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562" w:firstLineChars="100"/>
        <w:jc w:val="center"/>
        <w:rPr>
          <w:rFonts w:ascii="宋体" w:hAnsi="宋体"/>
          <w:b/>
          <w:sz w:val="56"/>
          <w:szCs w:val="52"/>
        </w:rPr>
      </w:pPr>
      <w:r>
        <w:rPr>
          <w:rFonts w:ascii="宋体" w:hAnsi="宋体"/>
          <w:b/>
          <w:sz w:val="56"/>
          <w:szCs w:val="52"/>
        </w:rPr>
        <w:drawing>
          <wp:inline distT="0" distB="0" distL="114300" distR="114300">
            <wp:extent cx="3181350" cy="1009650"/>
            <wp:effectExtent l="0" t="0" r="0" b="0"/>
            <wp:docPr id="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2" w:firstLineChars="100"/>
        <w:rPr>
          <w:rFonts w:ascii="宋体" w:hAnsi="宋体"/>
          <w:b/>
          <w:sz w:val="56"/>
          <w:szCs w:val="52"/>
        </w:rPr>
      </w:pPr>
      <w:r>
        <w:rPr>
          <w:rFonts w:hint="eastAsia" w:ascii="宋体" w:hAnsi="宋体"/>
          <w:b/>
          <w:sz w:val="56"/>
          <w:szCs w:val="52"/>
        </w:rPr>
        <w:t>维普毕业设计（论文）管理系统</w:t>
      </w: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jc w:val="center"/>
        <w:rPr>
          <w:rFonts w:ascii="宋体" w:hAnsi="宋体"/>
          <w:sz w:val="48"/>
          <w:szCs w:val="48"/>
        </w:rPr>
      </w:pPr>
      <w:r>
        <w:rPr>
          <w:rFonts w:hint="eastAsia"/>
          <w:sz w:val="48"/>
          <w:szCs w:val="48"/>
          <w:lang w:val="en-US" w:eastAsia="zh-CN"/>
        </w:rPr>
        <w:t>泉州师范</w:t>
      </w:r>
      <w:r>
        <w:rPr>
          <w:rFonts w:hint="eastAsia" w:ascii="宋体" w:hAnsi="宋体"/>
          <w:sz w:val="48"/>
          <w:szCs w:val="48"/>
        </w:rPr>
        <w:t>学院</w:t>
      </w: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jc w:val="center"/>
        <w:rPr>
          <w:rFonts w:ascii="宋体" w:hAnsi="宋体"/>
          <w:b/>
          <w:sz w:val="56"/>
          <w:szCs w:val="52"/>
        </w:rPr>
      </w:pPr>
      <w:r>
        <w:rPr>
          <w:rFonts w:hint="eastAsia"/>
          <w:b/>
          <w:sz w:val="56"/>
          <w:szCs w:val="52"/>
          <w:lang w:val="en-US" w:eastAsia="zh-CN"/>
        </w:rPr>
        <w:t>学生</w:t>
      </w:r>
      <w:r>
        <w:rPr>
          <w:rFonts w:hint="eastAsia" w:ascii="宋体" w:hAnsi="宋体"/>
          <w:b/>
          <w:sz w:val="56"/>
          <w:szCs w:val="52"/>
        </w:rPr>
        <w:t>操作手册</w:t>
      </w:r>
    </w:p>
    <w:p>
      <w:pPr>
        <w:spacing w:line="360" w:lineRule="auto"/>
        <w:jc w:val="center"/>
        <w:rPr>
          <w:rFonts w:ascii="宋体" w:hAnsi="宋体"/>
          <w:b/>
          <w:sz w:val="48"/>
          <w:szCs w:val="52"/>
        </w:rPr>
      </w:pPr>
      <w:r>
        <w:rPr>
          <w:rFonts w:hint="eastAsia" w:ascii="宋体" w:hAnsi="宋体"/>
          <w:b/>
          <w:sz w:val="48"/>
          <w:szCs w:val="52"/>
        </w:rPr>
        <w:t>（完整流程操作）</w:t>
      </w: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jc w:val="center"/>
        <w:rPr>
          <w:rFonts w:hint="eastAsia" w:ascii="宋体" w:hAnsi="宋体"/>
          <w:sz w:val="30"/>
          <w:szCs w:val="30"/>
        </w:rPr>
      </w:pPr>
      <w:r>
        <w:rPr>
          <w:rFonts w:hint="eastAsia" w:ascii="宋体" w:hAnsi="宋体"/>
          <w:sz w:val="30"/>
          <w:szCs w:val="30"/>
        </w:rPr>
        <w:t>重庆泛语科技有限公司</w:t>
      </w:r>
    </w:p>
    <w:p>
      <w:pPr>
        <w:spacing w:line="360" w:lineRule="auto"/>
      </w:pPr>
    </w:p>
    <w:p>
      <w:pPr>
        <w:spacing w:line="360" w:lineRule="auto"/>
        <w:rPr>
          <w:rFonts w:hint="eastAsia"/>
          <w:lang w:eastAsia="zh-CN"/>
        </w:rPr>
      </w:pPr>
    </w:p>
    <w:p>
      <w:pPr>
        <w:jc w:val="center"/>
        <w:rPr>
          <w:sz w:val="21"/>
        </w:rPr>
      </w:pPr>
    </w:p>
    <w:sdt>
      <w:sdtPr>
        <w:rPr>
          <w:sz w:val="21"/>
        </w:rPr>
        <w:id w:val="147466538"/>
        <w15:color w:val="DBDBDB"/>
        <w:docPartObj>
          <w:docPartGallery w:val="Table of Contents"/>
          <w:docPartUnique/>
        </w:docPartObj>
      </w:sdtPr>
      <w:sdtEndPr>
        <w:rPr>
          <w:sz w:val="21"/>
        </w:rPr>
      </w:sdtEndPr>
      <w:sdtContent>
        <w:p>
          <w:pPr>
            <w:jc w:val="center"/>
          </w:pPr>
          <w:r>
            <w:rPr>
              <w:sz w:val="21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bookmarkStart w:id="24" w:name="_GoBack"/>
          <w:bookmarkEnd w:id="24"/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_Toc26096 </w:instrText>
          </w:r>
          <w:r>
            <w:fldChar w:fldCharType="separate"/>
          </w:r>
          <w:r>
            <w:rPr>
              <w:rFonts w:hint="eastAsia" w:asciiTheme="minorHAnsi" w:hAnsiTheme="minorHAnsi" w:eastAsiaTheme="minorEastAsia" w:cstheme="minorBidi"/>
              <w:kern w:val="44"/>
            </w:rPr>
            <w:t>一、系统登录</w:t>
          </w:r>
          <w:r>
            <w:tab/>
          </w:r>
          <w:r>
            <w:fldChar w:fldCharType="begin"/>
          </w:r>
          <w:r>
            <w:instrText xml:space="preserve"> PAGEREF _Toc26096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_Toc60 </w:instrText>
          </w:r>
          <w:r>
            <w:fldChar w:fldCharType="separate"/>
          </w:r>
          <w:r>
            <w:rPr>
              <w:rFonts w:hint="eastAsia"/>
            </w:rPr>
            <w:t>二、个人信息填写</w:t>
          </w:r>
          <w:r>
            <w:tab/>
          </w:r>
          <w:r>
            <w:fldChar w:fldCharType="begin"/>
          </w:r>
          <w:r>
            <w:instrText xml:space="preserve"> PAGEREF _Toc60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_Toc16301 </w:instrText>
          </w:r>
          <w:r>
            <w:fldChar w:fldCharType="separate"/>
          </w:r>
          <w:r>
            <w:rPr>
              <w:rFonts w:hint="eastAsia"/>
            </w:rPr>
            <w:t>三、系统主流程及操作方法</w:t>
          </w:r>
          <w:r>
            <w:tab/>
          </w:r>
          <w:r>
            <w:fldChar w:fldCharType="begin"/>
          </w:r>
          <w:r>
            <w:instrText xml:space="preserve"> PAGEREF _Toc16301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_Toc25226 </w:instrText>
          </w:r>
          <w:r>
            <w:fldChar w:fldCharType="separate"/>
          </w:r>
          <w:r>
            <w:rPr>
              <w:rFonts w:hint="eastAsia"/>
            </w:rPr>
            <w:t>（一）课题选题</w:t>
          </w:r>
          <w:r>
            <w:tab/>
          </w:r>
          <w:r>
            <w:fldChar w:fldCharType="begin"/>
          </w:r>
          <w:r>
            <w:instrText xml:space="preserve"> PAGEREF _Toc25226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_Toc29138 </w:instrText>
          </w:r>
          <w:r>
            <w:fldChar w:fldCharType="separate"/>
          </w:r>
          <w:r>
            <w:rPr>
              <w:rFonts w:hint="eastAsia"/>
              <w:bCs/>
              <w:szCs w:val="28"/>
            </w:rPr>
            <w:t>1.学生申报课题</w:t>
          </w:r>
          <w:r>
            <w:tab/>
          </w:r>
          <w:r>
            <w:fldChar w:fldCharType="begin"/>
          </w:r>
          <w:r>
            <w:instrText xml:space="preserve"> PAGEREF _Toc29138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_Toc18955 </w:instrText>
          </w:r>
          <w: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2</w:t>
          </w:r>
          <w:r>
            <w:rPr>
              <w:rFonts w:hint="eastAsia"/>
              <w:bCs/>
              <w:szCs w:val="28"/>
            </w:rPr>
            <w:t>.学生</w:t>
          </w:r>
          <w:r>
            <w:rPr>
              <w:rFonts w:hint="eastAsia"/>
              <w:bCs/>
              <w:szCs w:val="28"/>
              <w:lang w:val="en-US" w:eastAsia="zh-CN"/>
            </w:rPr>
            <w:t>申请课题信息变更</w:t>
          </w:r>
          <w:r>
            <w:tab/>
          </w:r>
          <w:r>
            <w:fldChar w:fldCharType="begin"/>
          </w:r>
          <w:r>
            <w:instrText xml:space="preserve"> PAGEREF _Toc18955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_Toc9757 </w:instrText>
          </w:r>
          <w:r>
            <w:fldChar w:fldCharType="separate"/>
          </w:r>
          <w:r>
            <w:rPr>
              <w:rFonts w:hint="eastAsia"/>
            </w:rPr>
            <w:t>（二）过程管理</w:t>
          </w:r>
          <w:r>
            <w:tab/>
          </w:r>
          <w:r>
            <w:fldChar w:fldCharType="begin"/>
          </w:r>
          <w:r>
            <w:instrText xml:space="preserve"> PAGEREF _Toc9757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_Toc16097 </w:instrText>
          </w:r>
          <w: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1</w:t>
          </w:r>
          <w:r>
            <w:rPr>
              <w:rFonts w:hint="eastAsia"/>
              <w:bCs/>
              <w:szCs w:val="28"/>
            </w:rPr>
            <w:t>.学生</w:t>
          </w:r>
          <w:r>
            <w:rPr>
              <w:rFonts w:hint="eastAsia"/>
              <w:bCs/>
              <w:szCs w:val="28"/>
              <w:lang w:val="en-US" w:eastAsia="zh-CN"/>
            </w:rPr>
            <w:t>确认诚信承诺书</w:t>
          </w:r>
          <w:r>
            <w:tab/>
          </w:r>
          <w:r>
            <w:fldChar w:fldCharType="begin"/>
          </w:r>
          <w:r>
            <w:instrText xml:space="preserve"> PAGEREF _Toc16097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_Toc7196 </w:instrText>
          </w:r>
          <w: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2</w:t>
          </w:r>
          <w:r>
            <w:rPr>
              <w:rFonts w:hint="eastAsia"/>
              <w:bCs/>
              <w:szCs w:val="28"/>
            </w:rPr>
            <w:t>.学生提交开题报告</w:t>
          </w:r>
          <w:r>
            <w:tab/>
          </w:r>
          <w:r>
            <w:fldChar w:fldCharType="begin"/>
          </w:r>
          <w:r>
            <w:instrText xml:space="preserve"> PAGEREF _Toc7196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_Toc17034 </w:instrText>
          </w:r>
          <w: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3</w:t>
          </w:r>
          <w:r>
            <w:rPr>
              <w:rFonts w:hint="eastAsia"/>
              <w:bCs/>
              <w:szCs w:val="28"/>
            </w:rPr>
            <w:t>.学生提交</w:t>
          </w:r>
          <w:r>
            <w:rPr>
              <w:rFonts w:hint="eastAsia"/>
              <w:bCs/>
              <w:szCs w:val="28"/>
              <w:lang w:val="en-US" w:eastAsia="zh-CN"/>
            </w:rPr>
            <w:t>文献综述</w:t>
          </w:r>
          <w:r>
            <w:tab/>
          </w:r>
          <w:r>
            <w:fldChar w:fldCharType="begin"/>
          </w:r>
          <w:r>
            <w:instrText xml:space="preserve"> PAGEREF _Toc17034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_Toc14032 </w:instrText>
          </w:r>
          <w: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4</w:t>
          </w:r>
          <w:r>
            <w:rPr>
              <w:rFonts w:hint="eastAsia"/>
              <w:bCs/>
              <w:szCs w:val="28"/>
            </w:rPr>
            <w:t>.学生</w:t>
          </w:r>
          <w:r>
            <w:rPr>
              <w:rFonts w:hint="eastAsia"/>
              <w:bCs/>
              <w:szCs w:val="28"/>
              <w:lang w:val="en-US" w:eastAsia="zh-CN"/>
            </w:rPr>
            <w:t>查看中期检查</w:t>
          </w:r>
          <w:r>
            <w:tab/>
          </w:r>
          <w:r>
            <w:fldChar w:fldCharType="begin"/>
          </w:r>
          <w:r>
            <w:instrText xml:space="preserve"> PAGEREF _Toc14032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_Toc32123 </w:instrText>
          </w:r>
          <w: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5</w:t>
          </w:r>
          <w:r>
            <w:rPr>
              <w:rFonts w:hint="eastAsia"/>
              <w:bCs/>
              <w:szCs w:val="28"/>
            </w:rPr>
            <w:t>.学生</w:t>
          </w:r>
          <w:r>
            <w:rPr>
              <w:rFonts w:hint="eastAsia" w:ascii="微软雅黑" w:hAnsi="微软雅黑"/>
              <w:bCs/>
              <w:szCs w:val="28"/>
              <w:lang w:val="en-US" w:eastAsia="zh-CN"/>
            </w:rPr>
            <w:t>提交论文稿件</w:t>
          </w:r>
          <w:r>
            <w:tab/>
          </w:r>
          <w:r>
            <w:fldChar w:fldCharType="begin"/>
          </w:r>
          <w:r>
            <w:instrText xml:space="preserve"> PAGEREF _Toc32123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_Toc28785 </w:instrText>
          </w:r>
          <w: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6</w:t>
          </w:r>
          <w:r>
            <w:rPr>
              <w:rFonts w:hint="eastAsia"/>
              <w:bCs/>
              <w:szCs w:val="28"/>
            </w:rPr>
            <w:t>.学生提交</w:t>
          </w:r>
          <w:r>
            <w:rPr>
              <w:rFonts w:hint="eastAsia"/>
              <w:bCs/>
              <w:szCs w:val="28"/>
              <w:lang w:val="en-US" w:eastAsia="zh-CN"/>
            </w:rPr>
            <w:t>小组答辩情况表</w:t>
          </w:r>
          <w:r>
            <w:tab/>
          </w:r>
          <w:r>
            <w:fldChar w:fldCharType="begin"/>
          </w:r>
          <w:r>
            <w:instrText xml:space="preserve"> PAGEREF _Toc28785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_Toc28250 </w:instrText>
          </w:r>
          <w: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7</w:t>
          </w:r>
          <w:r>
            <w:rPr>
              <w:rFonts w:hint="eastAsia"/>
              <w:bCs/>
              <w:szCs w:val="28"/>
            </w:rPr>
            <w:t>.学生提交</w:t>
          </w:r>
          <w:r>
            <w:rPr>
              <w:rFonts w:hint="eastAsia"/>
              <w:bCs/>
              <w:szCs w:val="28"/>
              <w:lang w:val="en-US" w:eastAsia="zh-CN"/>
            </w:rPr>
            <w:t>大组答辩情况表</w:t>
          </w:r>
          <w:r>
            <w:tab/>
          </w:r>
          <w:r>
            <w:fldChar w:fldCharType="begin"/>
          </w:r>
          <w:r>
            <w:instrText xml:space="preserve"> PAGEREF _Toc28250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_Toc11568 </w:instrText>
          </w:r>
          <w: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8</w:t>
          </w:r>
          <w:r>
            <w:rPr>
              <w:rFonts w:hint="eastAsia"/>
              <w:bCs/>
              <w:szCs w:val="28"/>
            </w:rPr>
            <w:t>.学生提交指导日志</w:t>
          </w:r>
          <w:r>
            <w:rPr>
              <w:rFonts w:hint="eastAsia"/>
              <w:bCs/>
              <w:szCs w:val="28"/>
              <w:lang w:val="en-US" w:eastAsia="zh-CN"/>
            </w:rPr>
            <w:t>表（</w:t>
          </w:r>
          <w:r>
            <w:rPr>
              <w:rFonts w:hint="eastAsia"/>
              <w:lang w:val="en-US" w:eastAsia="zh-CN"/>
            </w:rPr>
            <w:t>不少于3次）</w:t>
          </w:r>
          <w:r>
            <w:tab/>
          </w:r>
          <w:r>
            <w:fldChar w:fldCharType="begin"/>
          </w:r>
          <w:r>
            <w:instrText xml:space="preserve"> PAGEREF _Toc11568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_Toc20525 </w:instrText>
          </w:r>
          <w: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9</w:t>
          </w:r>
          <w:r>
            <w:rPr>
              <w:rFonts w:hint="eastAsia"/>
              <w:bCs/>
              <w:szCs w:val="28"/>
            </w:rPr>
            <w:t>.学生提交</w:t>
          </w:r>
          <w:r>
            <w:rPr>
              <w:rFonts w:hint="eastAsia"/>
              <w:bCs/>
              <w:szCs w:val="28"/>
              <w:lang w:val="en-US" w:eastAsia="zh-CN"/>
            </w:rPr>
            <w:t>工作记录表（不少于8次）</w:t>
          </w:r>
          <w:r>
            <w:tab/>
          </w:r>
          <w:r>
            <w:fldChar w:fldCharType="begin"/>
          </w:r>
          <w:r>
            <w:instrText xml:space="preserve"> PAGEREF _Toc20525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_Toc27946 </w:instrText>
          </w:r>
          <w:r>
            <w:fldChar w:fldCharType="separate"/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三</w:t>
          </w:r>
          <w:r>
            <w:rPr>
              <w:rFonts w:hint="eastAsia"/>
            </w:rPr>
            <w:t>）</w:t>
          </w:r>
          <w:r>
            <w:rPr>
              <w:rFonts w:hint="eastAsia"/>
              <w:lang w:val="en-US" w:eastAsia="zh-CN"/>
            </w:rPr>
            <w:t>最终稿</w:t>
          </w:r>
          <w:r>
            <w:tab/>
          </w:r>
          <w:r>
            <w:fldChar w:fldCharType="begin"/>
          </w:r>
          <w:r>
            <w:instrText xml:space="preserve"> PAGEREF _Toc27946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_Toc22276 </w:instrText>
          </w:r>
          <w: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1</w:t>
          </w:r>
          <w:r>
            <w:rPr>
              <w:rFonts w:hint="eastAsia"/>
              <w:bCs/>
              <w:szCs w:val="28"/>
            </w:rPr>
            <w:t>.学生提交</w:t>
          </w:r>
          <w:r>
            <w:rPr>
              <w:rFonts w:hint="eastAsia"/>
              <w:bCs/>
              <w:szCs w:val="28"/>
              <w:lang w:val="en-US" w:eastAsia="zh-CN"/>
            </w:rPr>
            <w:t>最终稿</w:t>
          </w:r>
          <w:r>
            <w:tab/>
          </w:r>
          <w:r>
            <w:fldChar w:fldCharType="begin"/>
          </w:r>
          <w:r>
            <w:instrText xml:space="preserve"> PAGEREF _Toc22276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_Toc7923 </w:instrText>
          </w:r>
          <w:r>
            <w:fldChar w:fldCharType="separate"/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四</w:t>
          </w:r>
          <w:r>
            <w:rPr>
              <w:rFonts w:hint="eastAsia"/>
            </w:rPr>
            <w:t>）</w:t>
          </w:r>
          <w:r>
            <w:rPr>
              <w:rFonts w:hint="eastAsia"/>
              <w:lang w:val="en-US" w:eastAsia="zh-CN"/>
            </w:rPr>
            <w:t>下载中心</w:t>
          </w:r>
          <w:r>
            <w:tab/>
          </w:r>
          <w:r>
            <w:fldChar w:fldCharType="begin"/>
          </w:r>
          <w:r>
            <w:instrText xml:space="preserve"> PAGEREF _Toc7923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_Toc7905 </w:instrText>
          </w:r>
          <w:r>
            <w:fldChar w:fldCharType="separate"/>
          </w:r>
          <w:r>
            <w:rPr>
              <w:rFonts w:hint="eastAsia"/>
              <w:bCs/>
              <w:szCs w:val="28"/>
            </w:rPr>
            <w:t>1.</w:t>
          </w:r>
          <w:r>
            <w:rPr>
              <w:rFonts w:hint="eastAsia"/>
              <w:bCs/>
              <w:szCs w:val="28"/>
              <w:lang w:val="en-US" w:eastAsia="zh-CN"/>
            </w:rPr>
            <w:t>文件下载</w:t>
          </w:r>
          <w:r>
            <w:tab/>
          </w:r>
          <w:r>
            <w:fldChar w:fldCharType="begin"/>
          </w:r>
          <w:r>
            <w:instrText xml:space="preserve"> PAGEREF _Toc7905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snapToGrid w:val="0"/>
          </w:pPr>
          <w:r>
            <w:fldChar w:fldCharType="end"/>
          </w:r>
        </w:p>
      </w:sdtContent>
    </w:sdt>
    <w:p>
      <w:pPr>
        <w:pStyle w:val="15"/>
        <w:spacing w:before="156" w:beforeLines="50" w:after="156" w:afterLines="50"/>
        <w:ind w:firstLineChars="0"/>
        <w:outlineLvl w:val="0"/>
        <w:rPr>
          <w:rFonts w:asciiTheme="minorHAnsi" w:hAnsiTheme="minorHAnsi" w:eastAsiaTheme="minorEastAsia" w:cstheme="minorBidi"/>
          <w:b/>
          <w:kern w:val="44"/>
          <w:sz w:val="44"/>
        </w:rPr>
      </w:pPr>
      <w:r>
        <w:rPr>
          <w:szCs w:val="30"/>
        </w:rPr>
        <w:br w:type="page"/>
      </w:r>
      <w:bookmarkStart w:id="0" w:name="_Toc26096"/>
      <w:r>
        <w:rPr>
          <w:rFonts w:hint="eastAsia" w:asciiTheme="minorHAnsi" w:hAnsiTheme="minorHAnsi" w:eastAsiaTheme="minorEastAsia" w:cstheme="minorBidi"/>
          <w:b/>
          <w:kern w:val="44"/>
          <w:sz w:val="44"/>
        </w:rPr>
        <w:t>一、系统登录</w:t>
      </w:r>
      <w:bookmarkEnd w:id="0"/>
    </w:p>
    <w:p>
      <w:pPr>
        <w:snapToGrid w:val="0"/>
        <w:spacing w:before="156" w:beforeLines="50" w:after="156" w:afterLines="50"/>
        <w:ind w:firstLine="482"/>
      </w:pPr>
      <w:r>
        <w:rPr>
          <w:rFonts w:hint="eastAsia"/>
        </w:rPr>
        <w:t>★第1步：打开系统登录页面: http://vpcs.cqvip.com/organ/lib/qztc</w:t>
      </w:r>
    </w:p>
    <w:p>
      <w:pPr>
        <w:spacing w:before="156" w:after="156"/>
        <w:ind w:firstLine="480"/>
      </w:pPr>
      <w:r>
        <w:rPr>
          <w:rFonts w:hint="eastAsia"/>
        </w:rPr>
        <w:t>★第2步：点击学生登录入口（初始密码</w:t>
      </w:r>
      <w:r>
        <w:rPr>
          <w:rFonts w:hint="eastAsia"/>
          <w:color w:val="303030"/>
        </w:rPr>
        <w:t>账号</w:t>
      </w:r>
      <w:r>
        <w:rPr>
          <w:rFonts w:hint="default"/>
          <w:color w:val="303030"/>
        </w:rPr>
        <w:t>：</w:t>
      </w:r>
      <w:r>
        <w:rPr>
          <w:rFonts w:hint="eastAsia"/>
          <w:color w:val="303030"/>
        </w:rPr>
        <w:t>工号或者学号，初始密码：</w:t>
      </w:r>
      <w:r>
        <w:rPr>
          <w:rFonts w:hint="eastAsia"/>
          <w:color w:val="303030"/>
          <w:lang w:val="en-US" w:eastAsia="zh-CN"/>
        </w:rPr>
        <w:t>Qz123456</w:t>
      </w:r>
      <w:r>
        <w:rPr>
          <w:rFonts w:hint="eastAsia"/>
        </w:rPr>
        <w:t>）</w:t>
      </w:r>
    </w:p>
    <w:p>
      <w:pPr>
        <w:spacing w:before="156" w:after="156"/>
      </w:pPr>
      <w:r>
        <w:drawing>
          <wp:inline distT="0" distB="0" distL="114300" distR="114300">
            <wp:extent cx="5262245" cy="2566670"/>
            <wp:effectExtent l="0" t="0" r="14605" b="5080"/>
            <wp:docPr id="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6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ind w:firstLine="420"/>
        <w:rPr>
          <w:rFonts w:ascii="微软雅黑" w:hAnsi="微软雅黑"/>
          <w:color w:val="FF0000"/>
        </w:rPr>
      </w:pPr>
      <w:r>
        <w:rPr>
          <w:rFonts w:hint="eastAsia" w:ascii="微软雅黑" w:hAnsi="微软雅黑"/>
          <w:color w:val="FF0000"/>
        </w:rPr>
        <w:t>注意：一个账号如果存在多个角色，登录后先选择对应角色，然后进入系统操作。</w:t>
      </w:r>
    </w:p>
    <w:p>
      <w:pPr>
        <w:snapToGrid w:val="0"/>
        <w:ind w:firstLine="420"/>
      </w:pPr>
      <w:r>
        <w:rPr>
          <w:rFonts w:hint="eastAsia"/>
        </w:rPr>
        <w:t>首页：登录后进入首页（教师有多个角色的还需要选择一次角色），所有角色可以看到工作流，工作流的作用如图所示：</w:t>
      </w:r>
    </w:p>
    <w:p>
      <w:pPr>
        <w:spacing w:line="360" w:lineRule="auto"/>
      </w:pPr>
      <w:r>
        <w:drawing>
          <wp:inline distT="0" distB="0" distL="114300" distR="114300">
            <wp:extent cx="5265420" cy="2556510"/>
            <wp:effectExtent l="0" t="0" r="11430" b="15240"/>
            <wp:docPr id="3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1" w:name="_Toc29699"/>
      <w:r>
        <w:rPr>
          <w:rFonts w:hint="eastAsia"/>
        </w:rPr>
        <w:br w:type="page"/>
      </w:r>
    </w:p>
    <w:p>
      <w:pPr>
        <w:pStyle w:val="2"/>
        <w:spacing w:before="156" w:beforeLines="50" w:after="156" w:afterLines="50" w:line="240" w:lineRule="auto"/>
        <w:ind w:firstLine="420"/>
      </w:pPr>
      <w:bookmarkStart w:id="2" w:name="_Toc60"/>
      <w:r>
        <w:rPr>
          <w:rFonts w:hint="eastAsia"/>
        </w:rPr>
        <w:t>二、个人信息填写</w:t>
      </w:r>
      <w:bookmarkEnd w:id="1"/>
      <w:bookmarkEnd w:id="2"/>
    </w:p>
    <w:p>
      <w:pPr>
        <w:snapToGrid w:val="0"/>
        <w:ind w:firstLine="420"/>
        <w:rPr>
          <w:rFonts w:ascii="微软雅黑" w:hAnsi="微软雅黑"/>
          <w:color w:val="FF0000"/>
        </w:rPr>
      </w:pPr>
      <w:r>
        <w:rPr>
          <w:rFonts w:hint="eastAsia" w:ascii="微软雅黑" w:hAnsi="微软雅黑"/>
        </w:rPr>
        <w:t>第一步：点击左侧菜单进入“个人设置——个人信息”，这里可以填写自己的个人信息、电子签名等。</w:t>
      </w:r>
      <w:r>
        <w:rPr>
          <w:rFonts w:hint="eastAsia" w:ascii="微软雅黑" w:hAnsi="微软雅黑"/>
          <w:color w:val="FF0000"/>
        </w:rPr>
        <w:t>（红色“*”为必填项，个人信息没有完善，不能进行其他操作）</w:t>
      </w:r>
    </w:p>
    <w:p>
      <w:pPr>
        <w:snapToGrid w:val="0"/>
      </w:pPr>
      <w:r>
        <w:drawing>
          <wp:inline distT="0" distB="0" distL="114300" distR="114300">
            <wp:extent cx="5271770" cy="2593975"/>
            <wp:effectExtent l="0" t="0" r="5080" b="15875"/>
            <wp:docPr id="3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9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</w:pPr>
    </w:p>
    <w:p>
      <w:pPr>
        <w:snapToGrid w:val="0"/>
        <w:rPr>
          <w:rFonts w:ascii="微软雅黑" w:hAnsi="微软雅黑"/>
        </w:rPr>
      </w:pPr>
      <w:r>
        <w:rPr>
          <w:rFonts w:hint="eastAsia"/>
        </w:rPr>
        <w:tab/>
      </w:r>
      <w:r>
        <w:rPr>
          <w:rFonts w:hint="eastAsia" w:ascii="微软雅黑" w:hAnsi="微软雅黑"/>
        </w:rPr>
        <w:t>第二步：可根据自己需求在安全中心中进行绑定安全邮箱、绑定手机号、绑定微信、密码修改等操作。</w:t>
      </w:r>
    </w:p>
    <w:p>
      <w:pPr>
        <w:spacing w:line="360" w:lineRule="auto"/>
        <w:rPr>
          <w:rFonts w:ascii="微软雅黑" w:hAnsi="微软雅黑"/>
        </w:rPr>
      </w:pPr>
      <w:r>
        <w:drawing>
          <wp:inline distT="0" distB="0" distL="114300" distR="114300">
            <wp:extent cx="5269865" cy="2099945"/>
            <wp:effectExtent l="0" t="0" r="6985" b="14605"/>
            <wp:docPr id="3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9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3" w:name="_Toc19677"/>
      <w:bookmarkStart w:id="4" w:name="_Toc16860"/>
      <w:r>
        <w:rPr>
          <w:rFonts w:hint="eastAsia"/>
        </w:rPr>
        <w:br w:type="page"/>
      </w:r>
    </w:p>
    <w:p>
      <w:pPr>
        <w:pStyle w:val="2"/>
        <w:snapToGrid w:val="0"/>
        <w:spacing w:before="156" w:beforeLines="50" w:after="156" w:afterLines="50" w:line="360" w:lineRule="auto"/>
        <w:ind w:firstLine="420"/>
      </w:pPr>
      <w:bookmarkStart w:id="5" w:name="_Toc16301"/>
      <w:r>
        <w:rPr>
          <w:rFonts w:hint="eastAsia"/>
        </w:rPr>
        <w:t>三、</w:t>
      </w:r>
      <w:bookmarkEnd w:id="3"/>
      <w:r>
        <w:rPr>
          <w:rFonts w:hint="eastAsia"/>
        </w:rPr>
        <w:t>系统主流程及操作方法</w:t>
      </w:r>
      <w:bookmarkEnd w:id="4"/>
      <w:bookmarkEnd w:id="5"/>
    </w:p>
    <w:p>
      <w:pPr>
        <w:pStyle w:val="3"/>
        <w:snapToGrid w:val="0"/>
        <w:spacing w:before="156" w:beforeLines="50" w:after="156" w:afterLines="50" w:line="240" w:lineRule="auto"/>
        <w:ind w:firstLine="420"/>
      </w:pPr>
      <w:bookmarkStart w:id="6" w:name="_Toc25226"/>
      <w:r>
        <w:rPr>
          <w:rFonts w:hint="eastAsia"/>
        </w:rPr>
        <w:t>（一）课题选题</w:t>
      </w:r>
      <w:bookmarkEnd w:id="6"/>
    </w:p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b w:val="0"/>
          <w:bCs/>
          <w:sz w:val="28"/>
          <w:szCs w:val="28"/>
        </w:rPr>
      </w:pPr>
      <w:bookmarkStart w:id="7" w:name="_Toc29138"/>
      <w:r>
        <w:rPr>
          <w:rFonts w:hint="eastAsia"/>
          <w:b w:val="0"/>
          <w:bCs/>
          <w:sz w:val="28"/>
          <w:szCs w:val="28"/>
        </w:rPr>
        <w:t>1.</w:t>
      </w:r>
      <w:r>
        <w:rPr>
          <w:rFonts w:hint="eastAsia"/>
          <w:b w:val="0"/>
          <w:bCs/>
          <w:color w:val="FF0000"/>
          <w:sz w:val="28"/>
          <w:szCs w:val="28"/>
        </w:rPr>
        <w:t>学生</w:t>
      </w:r>
      <w:r>
        <w:rPr>
          <w:rFonts w:hint="eastAsia"/>
          <w:b w:val="0"/>
          <w:bCs/>
          <w:sz w:val="28"/>
          <w:szCs w:val="28"/>
        </w:rPr>
        <w:t>申报课题</w:t>
      </w:r>
      <w:bookmarkEnd w:id="7"/>
    </w:p>
    <w:p>
      <w:pPr>
        <w:snapToGrid w:val="0"/>
        <w:ind w:firstLine="480" w:firstLineChars="200"/>
      </w:pPr>
      <w:r>
        <w:rPr>
          <w:rFonts w:hint="eastAsia"/>
        </w:rPr>
        <w:t>点击左侧菜单进入“选题管理”—“</w:t>
      </w:r>
      <w:r>
        <w:rPr>
          <w:rFonts w:hint="eastAsia"/>
          <w:lang w:val="en-US" w:eastAsia="zh-CN"/>
        </w:rPr>
        <w:t>课题库</w:t>
      </w:r>
      <w:r>
        <w:rPr>
          <w:rFonts w:hint="eastAsia"/>
        </w:rPr>
        <w:t>”—“申报课题”页面。</w:t>
      </w:r>
    </w:p>
    <w:p>
      <w:pPr>
        <w:snapToGrid w:val="0"/>
        <w:ind w:firstLine="480" w:firstLineChars="200"/>
      </w:pPr>
      <w:r>
        <w:rPr>
          <w:rFonts w:hint="eastAsia"/>
        </w:rPr>
        <w:t>点击表头的“新增”按钮，填写相关信息，点击“</w:t>
      </w:r>
      <w:r>
        <w:rPr>
          <w:rFonts w:hint="eastAsia"/>
          <w:lang w:val="en-US" w:eastAsia="zh-CN"/>
        </w:rPr>
        <w:t>确定</w:t>
      </w:r>
      <w:r>
        <w:rPr>
          <w:rFonts w:hint="eastAsia"/>
        </w:rPr>
        <w:t>”。</w:t>
      </w:r>
    </w:p>
    <w:p>
      <w:pPr>
        <w:snapToGrid w:val="0"/>
        <w:spacing w:before="156" w:beforeLines="50" w:after="156" w:afterLines="50"/>
        <w:ind w:firstLine="480" w:firstLineChars="200"/>
        <w:rPr>
          <w:color w:val="FF0000"/>
        </w:rPr>
      </w:pPr>
      <w:r>
        <w:rPr>
          <w:rFonts w:hint="eastAsia"/>
          <w:color w:val="FF0000"/>
        </w:rPr>
        <w:t>注意：选择学生申报课题流程，在课题审核完毕后，可直接从</w:t>
      </w:r>
      <w:r>
        <w:rPr>
          <w:rFonts w:hint="eastAsia"/>
          <w:color w:val="FF0000"/>
          <w:lang w:val="en-US" w:eastAsia="zh-CN"/>
        </w:rPr>
        <w:t>开题报告和诚信承诺书</w:t>
      </w:r>
      <w:r>
        <w:rPr>
          <w:rFonts w:hint="eastAsia"/>
          <w:color w:val="FF0000"/>
        </w:rPr>
        <w:t>环节开始继续操作，无须再走学生选择课题流程。</w:t>
      </w:r>
    </w:p>
    <w:p>
      <w:r>
        <w:drawing>
          <wp:inline distT="0" distB="0" distL="114300" distR="114300">
            <wp:extent cx="5271770" cy="3754755"/>
            <wp:effectExtent l="0" t="0" r="5080" b="17145"/>
            <wp:docPr id="3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75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2524125"/>
            <wp:effectExtent l="0" t="0" r="8255" b="9525"/>
            <wp:docPr id="3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8" w:name="_Toc18955"/>
      <w:r>
        <w:rPr>
          <w:rFonts w:hint="eastAsia"/>
          <w:b w:val="0"/>
          <w:bCs/>
          <w:sz w:val="28"/>
          <w:szCs w:val="28"/>
          <w:lang w:val="en-US" w:eastAsia="zh-CN"/>
        </w:rPr>
        <w:t>2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学生</w:t>
      </w:r>
      <w:r>
        <w:rPr>
          <w:rFonts w:hint="eastAsia"/>
          <w:b w:val="0"/>
          <w:bCs/>
          <w:sz w:val="28"/>
          <w:szCs w:val="28"/>
          <w:lang w:val="en-US" w:eastAsia="zh-CN"/>
        </w:rPr>
        <w:t>申请课题信息变更</w:t>
      </w:r>
      <w:bookmarkEnd w:id="8"/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点击左侧菜单进入“选题管理”—“</w:t>
      </w:r>
      <w:r>
        <w:rPr>
          <w:rFonts w:hint="eastAsia" w:ascii="微软雅黑" w:hAnsi="微软雅黑"/>
          <w:lang w:val="en-US" w:eastAsia="zh-CN"/>
        </w:rPr>
        <w:t>课题信息变更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申请课题信息变更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default" w:ascii="微软雅黑" w:hAnsi="微软雅黑" w:eastAsia="宋体"/>
          <w:lang w:val="en-US" w:eastAsia="zh-CN"/>
        </w:rPr>
      </w:pPr>
      <w:r>
        <w:rPr>
          <w:rFonts w:hint="eastAsia" w:ascii="微软雅黑" w:hAnsi="微软雅黑"/>
          <w:lang w:val="en-US" w:eastAsia="zh-CN"/>
        </w:rPr>
        <w:t>点击“新增”按钮，在弹出的页面中修改课题信息，输入变更原因后，点击“确定”。</w:t>
      </w:r>
    </w:p>
    <w:p>
      <w:r>
        <w:drawing>
          <wp:inline distT="0" distB="0" distL="114300" distR="114300">
            <wp:extent cx="5262880" cy="2165985"/>
            <wp:effectExtent l="0" t="0" r="13970" b="571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16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4"/>
        <w:snapToGrid w:val="0"/>
        <w:spacing w:before="156" w:beforeLines="50" w:after="156" w:afterLines="50" w:line="240" w:lineRule="auto"/>
        <w:ind w:firstLine="643" w:firstLineChars="200"/>
        <w:rPr>
          <w:rFonts w:hint="eastAsia"/>
        </w:rPr>
      </w:pPr>
      <w:bookmarkStart w:id="9" w:name="_Toc119"/>
      <w:bookmarkStart w:id="10" w:name="_Toc9757"/>
      <w:r>
        <w:rPr>
          <w:rFonts w:hint="eastAsia"/>
        </w:rPr>
        <w:t>（二）过程管理</w:t>
      </w:r>
      <w:bookmarkEnd w:id="9"/>
      <w:bookmarkEnd w:id="10"/>
    </w:p>
    <w:p>
      <w:pPr>
        <w:bidi w:val="0"/>
        <w:ind w:firstLine="420" w:firstLineChars="0"/>
        <w:rPr>
          <w:rFonts w:hint="default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注：在选题完成之后，学生需要先确认诚信承诺书，之后开题报告、文献综述、中期检查可同时提交</w:t>
      </w:r>
    </w:p>
    <w:p>
      <w:pPr>
        <w:bidi w:val="0"/>
        <w:ind w:firstLine="420" w:firstLineChars="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11" w:name="_Toc16097"/>
      <w:r>
        <w:rPr>
          <w:rStyle w:val="21"/>
          <w:rFonts w:hint="eastAsia"/>
          <w:b w:val="0"/>
          <w:bCs/>
          <w:sz w:val="28"/>
          <w:szCs w:val="28"/>
          <w:lang w:val="en-US" w:eastAsia="zh-CN"/>
        </w:rPr>
        <w:t>1</w:t>
      </w:r>
      <w:r>
        <w:rPr>
          <w:rStyle w:val="21"/>
          <w:rFonts w:hint="eastAsia"/>
          <w:b w:val="0"/>
          <w:bCs/>
          <w:sz w:val="28"/>
          <w:szCs w:val="28"/>
        </w:rPr>
        <w:t>.学生</w:t>
      </w:r>
      <w:r>
        <w:rPr>
          <w:rStyle w:val="21"/>
          <w:rFonts w:hint="eastAsia"/>
          <w:b w:val="0"/>
          <w:bCs/>
          <w:sz w:val="28"/>
          <w:szCs w:val="28"/>
          <w:lang w:val="en-US" w:eastAsia="zh-CN"/>
        </w:rPr>
        <w:t>确认诚信承诺书</w:t>
      </w:r>
      <w:bookmarkEnd w:id="11"/>
    </w:p>
    <w:p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诚信承诺书</w:t>
      </w:r>
      <w:r>
        <w:rPr>
          <w:rFonts w:hint="eastAsia" w:ascii="微软雅黑" w:hAnsi="微软雅黑"/>
        </w:rPr>
        <w:t>”—“编辑</w:t>
      </w:r>
      <w:r>
        <w:rPr>
          <w:rFonts w:hint="eastAsia" w:ascii="微软雅黑" w:hAnsi="微软雅黑"/>
          <w:lang w:val="en-US" w:eastAsia="zh-CN"/>
        </w:rPr>
        <w:t>诚信承诺书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点击“编辑”按钮，在弹出页面中，点击“确认”。</w:t>
      </w:r>
    </w:p>
    <w:p>
      <w:pPr>
        <w:snapToGrid w:val="0"/>
        <w:rPr>
          <w:rFonts w:hint="eastAsia" w:ascii="微软雅黑" w:hAnsi="微软雅黑"/>
        </w:rPr>
      </w:pPr>
      <w:r>
        <w:drawing>
          <wp:inline distT="0" distB="0" distL="114300" distR="114300">
            <wp:extent cx="5026025" cy="2108835"/>
            <wp:effectExtent l="0" t="0" r="3175" b="5715"/>
            <wp:docPr id="4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26025" cy="210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114300" distR="114300">
            <wp:extent cx="5266690" cy="2378075"/>
            <wp:effectExtent l="0" t="0" r="10160" b="3175"/>
            <wp:docPr id="4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b w:val="0"/>
          <w:bCs/>
          <w:sz w:val="28"/>
          <w:szCs w:val="28"/>
        </w:rPr>
      </w:pPr>
      <w:bookmarkStart w:id="12" w:name="_Toc7196"/>
      <w:r>
        <w:rPr>
          <w:rFonts w:hint="eastAsia"/>
          <w:b w:val="0"/>
          <w:bCs/>
          <w:sz w:val="28"/>
          <w:szCs w:val="28"/>
          <w:lang w:val="en-US" w:eastAsia="zh-CN"/>
        </w:rPr>
        <w:t>2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学生</w:t>
      </w:r>
      <w:r>
        <w:rPr>
          <w:rFonts w:hint="eastAsia"/>
          <w:b w:val="0"/>
          <w:bCs/>
          <w:sz w:val="28"/>
          <w:szCs w:val="28"/>
        </w:rPr>
        <w:t>提交开题报告</w:t>
      </w:r>
      <w:bookmarkEnd w:id="12"/>
    </w:p>
    <w:p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点击左侧菜单进入“过程管理”—“开题报告”—“编辑开题报告”页面。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点击“编辑”按钮，在弹出页面中，填写相关信息，点击“确认”。</w:t>
      </w:r>
    </w:p>
    <w:p>
      <w:pPr>
        <w:snapToGrid w:val="0"/>
        <w:rPr>
          <w:rFonts w:hint="eastAsia" w:ascii="微软雅黑" w:hAnsi="微软雅黑"/>
        </w:rPr>
      </w:pPr>
      <w:r>
        <w:drawing>
          <wp:inline distT="0" distB="0" distL="114300" distR="114300">
            <wp:extent cx="5262880" cy="2218690"/>
            <wp:effectExtent l="0" t="0" r="13970" b="10160"/>
            <wp:docPr id="4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1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114300" distR="114300">
            <wp:extent cx="5258435" cy="76835"/>
            <wp:effectExtent l="0" t="0" r="0" b="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5433066" cy="79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381885"/>
            <wp:effectExtent l="0" t="0" r="10160" b="18415"/>
            <wp:docPr id="4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/>
          <w:b w:val="0"/>
          <w:bCs/>
          <w:sz w:val="28"/>
          <w:szCs w:val="28"/>
          <w:lang w:val="en-US" w:eastAsia="zh-CN"/>
        </w:rPr>
      </w:pPr>
      <w:bookmarkStart w:id="13" w:name="_Toc17034"/>
      <w:r>
        <w:rPr>
          <w:rFonts w:hint="eastAsia"/>
          <w:b w:val="0"/>
          <w:bCs/>
          <w:sz w:val="28"/>
          <w:szCs w:val="28"/>
          <w:lang w:val="en-US" w:eastAsia="zh-CN"/>
        </w:rPr>
        <w:t>3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学生</w:t>
      </w:r>
      <w:r>
        <w:rPr>
          <w:rFonts w:hint="eastAsia"/>
          <w:b w:val="0"/>
          <w:bCs/>
          <w:sz w:val="28"/>
          <w:szCs w:val="28"/>
        </w:rPr>
        <w:t>提交</w:t>
      </w:r>
      <w:r>
        <w:rPr>
          <w:rFonts w:hint="eastAsia"/>
          <w:b w:val="0"/>
          <w:bCs/>
          <w:sz w:val="28"/>
          <w:szCs w:val="28"/>
          <w:lang w:val="en-US" w:eastAsia="zh-CN"/>
        </w:rPr>
        <w:t>文献综述</w:t>
      </w:r>
      <w:bookmarkEnd w:id="13"/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文献综述</w:t>
      </w:r>
      <w:r>
        <w:rPr>
          <w:rFonts w:hint="eastAsia" w:ascii="微软雅黑" w:hAnsi="微软雅黑"/>
        </w:rPr>
        <w:t>”—“编辑</w:t>
      </w:r>
      <w:r>
        <w:rPr>
          <w:rFonts w:hint="eastAsia" w:ascii="微软雅黑" w:hAnsi="微软雅黑"/>
          <w:lang w:val="en-US" w:eastAsia="zh-CN"/>
        </w:rPr>
        <w:t>文献综述</w:t>
      </w:r>
      <w:r>
        <w:rPr>
          <w:rFonts w:hint="eastAsia" w:ascii="微软雅黑" w:hAnsi="微软雅黑"/>
        </w:rPr>
        <w:t>”页面。</w:t>
      </w:r>
    </w:p>
    <w:p>
      <w:pPr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编辑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上传文献综述</w:t>
      </w:r>
      <w:r>
        <w:rPr>
          <w:rFonts w:hint="eastAsia" w:ascii="微软雅黑" w:hAnsi="微软雅黑"/>
        </w:rPr>
        <w:t>，点击“确认”。</w:t>
      </w:r>
    </w:p>
    <w:p>
      <w:r>
        <w:drawing>
          <wp:inline distT="0" distB="0" distL="114300" distR="114300">
            <wp:extent cx="5262880" cy="2305050"/>
            <wp:effectExtent l="0" t="0" r="1397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/>
          <w:b w:val="0"/>
          <w:bCs/>
          <w:sz w:val="28"/>
          <w:szCs w:val="28"/>
          <w:lang w:val="en-US" w:eastAsia="zh-CN"/>
        </w:rPr>
      </w:pPr>
      <w:bookmarkStart w:id="14" w:name="_Toc14032"/>
      <w:r>
        <w:rPr>
          <w:rFonts w:hint="eastAsia"/>
          <w:b w:val="0"/>
          <w:bCs/>
          <w:sz w:val="28"/>
          <w:szCs w:val="28"/>
          <w:lang w:val="en-US" w:eastAsia="zh-CN"/>
        </w:rPr>
        <w:t>4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学生</w:t>
      </w:r>
      <w:r>
        <w:rPr>
          <w:rFonts w:hint="eastAsia"/>
          <w:b w:val="0"/>
          <w:bCs/>
          <w:color w:val="auto"/>
          <w:sz w:val="28"/>
          <w:szCs w:val="28"/>
          <w:lang w:val="en-US" w:eastAsia="zh-CN"/>
        </w:rPr>
        <w:t>查看</w:t>
      </w:r>
      <w:r>
        <w:rPr>
          <w:rFonts w:hint="eastAsia"/>
          <w:b w:val="0"/>
          <w:bCs/>
          <w:sz w:val="28"/>
          <w:szCs w:val="28"/>
          <w:lang w:val="en-US" w:eastAsia="zh-CN"/>
        </w:rPr>
        <w:t>中期检查</w:t>
      </w:r>
      <w:bookmarkEnd w:id="14"/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中期检查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查看中期检查</w:t>
      </w:r>
      <w:r>
        <w:rPr>
          <w:rFonts w:hint="eastAsia" w:ascii="微软雅黑" w:hAnsi="微软雅黑"/>
        </w:rPr>
        <w:t>”页面。</w:t>
      </w:r>
    </w:p>
    <w:p>
      <w:pPr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编辑</w:t>
      </w:r>
      <w:r>
        <w:rPr>
          <w:rFonts w:hint="eastAsia" w:ascii="微软雅黑" w:hAnsi="微软雅黑"/>
        </w:rPr>
        <w:t>”按钮，在弹出页面中，填写相关信息，点击“确认”。</w:t>
      </w:r>
    </w:p>
    <w:p>
      <w:r>
        <w:drawing>
          <wp:inline distT="0" distB="0" distL="114300" distR="114300">
            <wp:extent cx="5271135" cy="1922145"/>
            <wp:effectExtent l="0" t="0" r="5715" b="190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2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15" w:name="_Toc32123"/>
      <w:r>
        <w:rPr>
          <w:rFonts w:hint="eastAsia"/>
          <w:b w:val="0"/>
          <w:bCs/>
          <w:sz w:val="28"/>
          <w:szCs w:val="28"/>
          <w:lang w:val="en-US" w:eastAsia="zh-CN"/>
        </w:rPr>
        <w:t>5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学生</w:t>
      </w:r>
      <w:r>
        <w:rPr>
          <w:rFonts w:hint="eastAsia" w:ascii="微软雅黑" w:hAnsi="微软雅黑"/>
          <w:b w:val="0"/>
          <w:bCs/>
          <w:sz w:val="28"/>
          <w:szCs w:val="28"/>
          <w:lang w:val="en-US" w:eastAsia="zh-CN"/>
        </w:rPr>
        <w:t>提交论文稿件</w:t>
      </w:r>
      <w:bookmarkEnd w:id="15"/>
    </w:p>
    <w:p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论文稿件</w:t>
      </w:r>
      <w:r>
        <w:rPr>
          <w:rFonts w:hint="eastAsia" w:ascii="微软雅黑" w:hAnsi="微软雅黑"/>
        </w:rPr>
        <w:t>”—“编辑</w:t>
      </w:r>
      <w:r>
        <w:rPr>
          <w:rFonts w:hint="eastAsia" w:ascii="微软雅黑" w:hAnsi="微软雅黑"/>
          <w:lang w:val="en-US" w:eastAsia="zh-CN"/>
        </w:rPr>
        <w:t>论文稿件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编辑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上传论文稿件</w:t>
      </w:r>
      <w:r>
        <w:rPr>
          <w:rFonts w:hint="eastAsia" w:ascii="微软雅黑" w:hAnsi="微软雅黑"/>
        </w:rPr>
        <w:t>，点击“确认”。</w:t>
      </w:r>
    </w:p>
    <w:p>
      <w:pPr>
        <w:snapToGrid w:val="0"/>
      </w:pPr>
      <w:r>
        <w:drawing>
          <wp:inline distT="0" distB="0" distL="114300" distR="114300">
            <wp:extent cx="5200650" cy="2407920"/>
            <wp:effectExtent l="0" t="0" r="0" b="11430"/>
            <wp:docPr id="4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16" w:name="_Toc28785"/>
      <w:r>
        <w:rPr>
          <w:rFonts w:hint="eastAsia"/>
          <w:b w:val="0"/>
          <w:bCs/>
          <w:sz w:val="28"/>
          <w:szCs w:val="28"/>
          <w:lang w:val="en-US" w:eastAsia="zh-CN"/>
        </w:rPr>
        <w:t>6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学生</w:t>
      </w:r>
      <w:r>
        <w:rPr>
          <w:rFonts w:hint="eastAsia"/>
          <w:b w:val="0"/>
          <w:bCs/>
          <w:sz w:val="28"/>
          <w:szCs w:val="28"/>
        </w:rPr>
        <w:t>提交</w:t>
      </w:r>
      <w:r>
        <w:rPr>
          <w:rFonts w:hint="eastAsia"/>
          <w:b w:val="0"/>
          <w:bCs/>
          <w:sz w:val="28"/>
          <w:szCs w:val="28"/>
          <w:lang w:val="en-US" w:eastAsia="zh-CN"/>
        </w:rPr>
        <w:t>小组答辩情况表</w:t>
      </w:r>
      <w:bookmarkEnd w:id="16"/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小组答辩情况表</w:t>
      </w:r>
      <w:r>
        <w:rPr>
          <w:rFonts w:hint="eastAsia" w:ascii="微软雅黑" w:hAnsi="微软雅黑"/>
        </w:rPr>
        <w:t>”—“编辑</w:t>
      </w:r>
      <w:r>
        <w:rPr>
          <w:rFonts w:hint="eastAsia" w:ascii="微软雅黑" w:hAnsi="微软雅黑"/>
          <w:lang w:val="en-US" w:eastAsia="zh-CN"/>
        </w:rPr>
        <w:t>小组答辩情况表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编辑</w:t>
      </w:r>
      <w:r>
        <w:rPr>
          <w:rFonts w:hint="eastAsia" w:ascii="微软雅黑" w:hAnsi="微软雅黑"/>
        </w:rPr>
        <w:t>”按钮，在弹出页面中，填写相关信息，点击“确认”。</w:t>
      </w:r>
    </w:p>
    <w:p>
      <w:pPr>
        <w:snapToGrid w:val="0"/>
      </w:pPr>
      <w:r>
        <w:drawing>
          <wp:inline distT="0" distB="0" distL="114300" distR="114300">
            <wp:extent cx="5269230" cy="2217420"/>
            <wp:effectExtent l="0" t="0" r="7620" b="11430"/>
            <wp:docPr id="4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</w:pPr>
      <w:r>
        <w:drawing>
          <wp:inline distT="0" distB="0" distL="114300" distR="114300">
            <wp:extent cx="5273040" cy="2350135"/>
            <wp:effectExtent l="0" t="0" r="3810" b="12065"/>
            <wp:docPr id="5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5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17" w:name="_Toc28250"/>
      <w:r>
        <w:rPr>
          <w:rFonts w:hint="eastAsia"/>
          <w:b w:val="0"/>
          <w:bCs/>
          <w:sz w:val="28"/>
          <w:szCs w:val="28"/>
          <w:lang w:val="en-US" w:eastAsia="zh-CN"/>
        </w:rPr>
        <w:t>7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学生</w:t>
      </w:r>
      <w:r>
        <w:rPr>
          <w:rFonts w:hint="eastAsia"/>
          <w:b w:val="0"/>
          <w:bCs/>
          <w:sz w:val="28"/>
          <w:szCs w:val="28"/>
        </w:rPr>
        <w:t>提交</w:t>
      </w:r>
      <w:r>
        <w:rPr>
          <w:rFonts w:hint="eastAsia"/>
          <w:b w:val="0"/>
          <w:bCs/>
          <w:sz w:val="28"/>
          <w:szCs w:val="28"/>
          <w:lang w:val="en-US" w:eastAsia="zh-CN"/>
        </w:rPr>
        <w:t>大组答辩情况表</w:t>
      </w:r>
      <w:bookmarkEnd w:id="17"/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大组答辩情况表</w:t>
      </w:r>
      <w:r>
        <w:rPr>
          <w:rFonts w:hint="eastAsia" w:ascii="微软雅黑" w:hAnsi="微软雅黑"/>
        </w:rPr>
        <w:t>”—“编辑</w:t>
      </w:r>
      <w:r>
        <w:rPr>
          <w:rFonts w:hint="eastAsia" w:ascii="微软雅黑" w:hAnsi="微软雅黑"/>
          <w:lang w:val="en-US" w:eastAsia="zh-CN"/>
        </w:rPr>
        <w:t>大组答辩情况表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编辑</w:t>
      </w:r>
      <w:r>
        <w:rPr>
          <w:rFonts w:hint="eastAsia" w:ascii="微软雅黑" w:hAnsi="微软雅黑"/>
        </w:rPr>
        <w:t>”按钮，在弹出页面中，填写相关信息，点击“确认”。</w:t>
      </w:r>
    </w:p>
    <w:p>
      <w:pPr>
        <w:snapToGrid w:val="0"/>
      </w:pPr>
      <w:r>
        <w:drawing>
          <wp:inline distT="0" distB="0" distL="114300" distR="114300">
            <wp:extent cx="5269865" cy="2292350"/>
            <wp:effectExtent l="0" t="0" r="6985" b="12700"/>
            <wp:docPr id="5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9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rPr>
          <w:rFonts w:hint="eastAsia"/>
        </w:rPr>
      </w:pPr>
      <w:r>
        <w:drawing>
          <wp:inline distT="0" distB="0" distL="114300" distR="114300">
            <wp:extent cx="5271135" cy="2349500"/>
            <wp:effectExtent l="0" t="0" r="5715" b="12700"/>
            <wp:docPr id="5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2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4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eastAsia" w:eastAsia="宋体"/>
          <w:b w:val="0"/>
          <w:bCs/>
          <w:sz w:val="28"/>
          <w:szCs w:val="28"/>
          <w:lang w:val="en-US" w:eastAsia="zh-CN"/>
        </w:rPr>
      </w:pPr>
      <w:bookmarkStart w:id="18" w:name="_Toc11568"/>
      <w:r>
        <w:rPr>
          <w:rFonts w:hint="eastAsia"/>
          <w:b w:val="0"/>
          <w:bCs/>
          <w:sz w:val="28"/>
          <w:szCs w:val="28"/>
          <w:lang w:val="en-US" w:eastAsia="zh-CN"/>
        </w:rPr>
        <w:t>8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学生</w:t>
      </w:r>
      <w:r>
        <w:rPr>
          <w:rFonts w:hint="eastAsia"/>
          <w:b w:val="0"/>
          <w:bCs/>
          <w:sz w:val="28"/>
          <w:szCs w:val="28"/>
        </w:rPr>
        <w:t>提交指导日志</w:t>
      </w:r>
      <w:r>
        <w:rPr>
          <w:rFonts w:hint="eastAsia"/>
          <w:b w:val="0"/>
          <w:bCs/>
          <w:sz w:val="28"/>
          <w:szCs w:val="28"/>
          <w:lang w:val="en-US" w:eastAsia="zh-CN"/>
        </w:rPr>
        <w:t>表（</w:t>
      </w:r>
      <w:r>
        <w:rPr>
          <w:rFonts w:hint="eastAsia"/>
          <w:color w:val="FF0000"/>
          <w:lang w:val="en-US" w:eastAsia="zh-CN"/>
        </w:rPr>
        <w:t>不少于3次）</w:t>
      </w:r>
      <w:bookmarkEnd w:id="18"/>
    </w:p>
    <w:p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点击左侧菜单进入“过程管理”—“指导日志</w:t>
      </w:r>
      <w:r>
        <w:rPr>
          <w:rFonts w:hint="eastAsia" w:ascii="微软雅黑" w:hAnsi="微软雅黑"/>
          <w:lang w:val="en-US" w:eastAsia="zh-CN"/>
        </w:rPr>
        <w:t>表</w:t>
      </w:r>
      <w:r>
        <w:rPr>
          <w:rFonts w:hint="eastAsia" w:ascii="微软雅黑" w:hAnsi="微软雅黑"/>
        </w:rPr>
        <w:t>”—“编辑指导日志”页面。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点击“新增”按钮，在弹出页面中，填写相关信息，点击“确认”。</w:t>
      </w:r>
    </w:p>
    <w:p>
      <w:r>
        <w:drawing>
          <wp:inline distT="0" distB="0" distL="114300" distR="114300">
            <wp:extent cx="5266690" cy="2143125"/>
            <wp:effectExtent l="0" t="0" r="10160" b="9525"/>
            <wp:docPr id="5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055" cy="2550160"/>
            <wp:effectExtent l="0" t="0" r="10795" b="2540"/>
            <wp:docPr id="5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2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5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19" w:name="_Toc20525"/>
      <w:r>
        <w:rPr>
          <w:rFonts w:hint="eastAsia"/>
          <w:b w:val="0"/>
          <w:bCs/>
          <w:sz w:val="28"/>
          <w:szCs w:val="28"/>
          <w:lang w:val="en-US" w:eastAsia="zh-CN"/>
        </w:rPr>
        <w:t>9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学生</w:t>
      </w:r>
      <w:r>
        <w:rPr>
          <w:rFonts w:hint="eastAsia"/>
          <w:b w:val="0"/>
          <w:bCs/>
          <w:sz w:val="28"/>
          <w:szCs w:val="28"/>
        </w:rPr>
        <w:t>提交</w:t>
      </w:r>
      <w:r>
        <w:rPr>
          <w:rFonts w:hint="eastAsia"/>
          <w:b w:val="0"/>
          <w:bCs/>
          <w:sz w:val="28"/>
          <w:szCs w:val="28"/>
          <w:lang w:val="en-US" w:eastAsia="zh-CN"/>
        </w:rPr>
        <w:t>工作记录表</w:t>
      </w:r>
      <w:r>
        <w:rPr>
          <w:rFonts w:hint="eastAsia"/>
          <w:b w:val="0"/>
          <w:bCs/>
          <w:color w:val="FF0000"/>
          <w:sz w:val="28"/>
          <w:szCs w:val="28"/>
          <w:lang w:val="en-US" w:eastAsia="zh-CN"/>
        </w:rPr>
        <w:t>（不少于8次）</w:t>
      </w:r>
      <w:bookmarkEnd w:id="19"/>
    </w:p>
    <w:p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工作记录表</w:t>
      </w:r>
      <w:r>
        <w:rPr>
          <w:rFonts w:hint="eastAsia" w:ascii="微软雅黑" w:hAnsi="微软雅黑"/>
        </w:rPr>
        <w:t>”—“编辑</w:t>
      </w:r>
      <w:r>
        <w:rPr>
          <w:rFonts w:hint="eastAsia" w:ascii="微软雅黑" w:hAnsi="微软雅黑"/>
          <w:lang w:val="en-US" w:eastAsia="zh-CN"/>
        </w:rPr>
        <w:t>工作记录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点击“新增”按钮，在弹出页面中，填写相关信息，点击“确认”。</w:t>
      </w:r>
    </w:p>
    <w:p>
      <w:r>
        <w:drawing>
          <wp:inline distT="0" distB="0" distL="114300" distR="114300">
            <wp:extent cx="5262880" cy="2275840"/>
            <wp:effectExtent l="0" t="0" r="13970" b="10160"/>
            <wp:docPr id="5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7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="宋体"/>
          <w:b/>
          <w:bCs/>
          <w:color w:val="FF0000"/>
          <w:lang w:val="en-US" w:eastAsia="zh-CN"/>
        </w:rPr>
      </w:pPr>
      <w:r>
        <w:drawing>
          <wp:inline distT="0" distB="0" distL="114300" distR="114300">
            <wp:extent cx="5266055" cy="2550160"/>
            <wp:effectExtent l="0" t="0" r="10795" b="2540"/>
            <wp:docPr id="5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5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3"/>
        <w:snapToGrid w:val="0"/>
        <w:spacing w:before="156" w:beforeLines="50" w:after="156" w:afterLines="50" w:line="240" w:lineRule="auto"/>
        <w:ind w:firstLine="420"/>
        <w:rPr>
          <w:rFonts w:hint="eastAsia" w:eastAsia="宋体"/>
          <w:lang w:val="en-US" w:eastAsia="zh-CN"/>
        </w:rPr>
      </w:pPr>
      <w:bookmarkStart w:id="20" w:name="_Toc27946"/>
      <w:r>
        <w:rPr>
          <w:rFonts w:hint="eastAsia"/>
        </w:rPr>
        <w:t>（</w:t>
      </w:r>
      <w:r>
        <w:rPr>
          <w:rFonts w:hint="eastAsia"/>
          <w:lang w:val="en-US" w:eastAsia="zh-CN"/>
        </w:rPr>
        <w:t>三</w:t>
      </w:r>
      <w:r>
        <w:rPr>
          <w:rFonts w:hint="eastAsia"/>
        </w:rPr>
        <w:t>）</w:t>
      </w:r>
      <w:r>
        <w:rPr>
          <w:rFonts w:hint="eastAsia"/>
          <w:lang w:val="en-US" w:eastAsia="zh-CN"/>
        </w:rPr>
        <w:t>最终稿</w:t>
      </w:r>
      <w:bookmarkEnd w:id="20"/>
    </w:p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21" w:name="_Toc22276"/>
      <w:r>
        <w:rPr>
          <w:rFonts w:hint="eastAsia"/>
          <w:b w:val="0"/>
          <w:bCs/>
          <w:sz w:val="28"/>
          <w:szCs w:val="28"/>
          <w:lang w:val="en-US" w:eastAsia="zh-CN"/>
        </w:rPr>
        <w:t>1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</w:rPr>
        <w:t>学生</w:t>
      </w:r>
      <w:r>
        <w:rPr>
          <w:rFonts w:hint="eastAsia"/>
          <w:b w:val="0"/>
          <w:bCs/>
          <w:sz w:val="28"/>
          <w:szCs w:val="28"/>
        </w:rPr>
        <w:t>提交</w:t>
      </w:r>
      <w:r>
        <w:rPr>
          <w:rFonts w:hint="eastAsia"/>
          <w:b w:val="0"/>
          <w:bCs/>
          <w:sz w:val="28"/>
          <w:szCs w:val="28"/>
          <w:lang w:val="en-US" w:eastAsia="zh-CN"/>
        </w:rPr>
        <w:t>最终稿</w:t>
      </w:r>
      <w:bookmarkEnd w:id="21"/>
    </w:p>
    <w:p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最终稿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最终稿</w:t>
      </w:r>
      <w:r>
        <w:rPr>
          <w:rFonts w:hint="eastAsia" w:ascii="微软雅黑" w:hAnsi="微软雅黑"/>
        </w:rPr>
        <w:t>”—“编辑</w:t>
      </w:r>
      <w:r>
        <w:rPr>
          <w:rFonts w:hint="eastAsia" w:ascii="微软雅黑" w:hAnsi="微软雅黑"/>
          <w:lang w:val="en-US" w:eastAsia="zh-CN"/>
        </w:rPr>
        <w:t>最终稿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编辑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上传论文稿件</w:t>
      </w:r>
      <w:r>
        <w:rPr>
          <w:rFonts w:hint="eastAsia" w:ascii="微软雅黑" w:hAnsi="微软雅黑"/>
        </w:rPr>
        <w:t>，点击“确认”。</w:t>
      </w:r>
    </w:p>
    <w:p>
      <w:r>
        <w:drawing>
          <wp:inline distT="0" distB="0" distL="114300" distR="114300">
            <wp:extent cx="5265420" cy="2266950"/>
            <wp:effectExtent l="0" t="0" r="11430" b="0"/>
            <wp:docPr id="6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2880" cy="2369820"/>
            <wp:effectExtent l="0" t="0" r="13970" b="11430"/>
            <wp:docPr id="6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240" w:lineRule="auto"/>
        <w:ind w:firstLine="420"/>
        <w:rPr>
          <w:rFonts w:hint="default" w:eastAsia="宋体"/>
          <w:lang w:val="en-US" w:eastAsia="zh-CN"/>
        </w:rPr>
      </w:pPr>
      <w:bookmarkStart w:id="22" w:name="_Toc7923"/>
      <w:r>
        <w:rPr>
          <w:rFonts w:hint="eastAsia"/>
        </w:rPr>
        <w:t>（</w:t>
      </w:r>
      <w:r>
        <w:rPr>
          <w:rFonts w:hint="eastAsia"/>
          <w:lang w:val="en-US" w:eastAsia="zh-CN"/>
        </w:rPr>
        <w:t>四</w:t>
      </w:r>
      <w:r>
        <w:rPr>
          <w:rFonts w:hint="eastAsia"/>
        </w:rPr>
        <w:t>）</w:t>
      </w:r>
      <w:r>
        <w:rPr>
          <w:rFonts w:hint="eastAsia"/>
          <w:lang w:val="en-US" w:eastAsia="zh-CN"/>
        </w:rPr>
        <w:t>下载中心</w:t>
      </w:r>
      <w:bookmarkEnd w:id="22"/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rFonts w:hint="default"/>
          <w:b w:val="0"/>
          <w:bCs/>
          <w:sz w:val="28"/>
          <w:szCs w:val="28"/>
          <w:lang w:val="en-US"/>
        </w:rPr>
      </w:pPr>
      <w:bookmarkStart w:id="23" w:name="_Toc7905"/>
      <w:r>
        <w:rPr>
          <w:rFonts w:hint="eastAsia"/>
          <w:b w:val="0"/>
          <w:bCs/>
          <w:sz w:val="28"/>
          <w:szCs w:val="28"/>
        </w:rPr>
        <w:t>1.</w:t>
      </w:r>
      <w:r>
        <w:rPr>
          <w:rFonts w:hint="eastAsia"/>
          <w:b w:val="0"/>
          <w:bCs/>
          <w:color w:val="auto"/>
          <w:sz w:val="28"/>
          <w:szCs w:val="28"/>
          <w:lang w:val="en-US" w:eastAsia="zh-CN"/>
        </w:rPr>
        <w:t>文件下载</w:t>
      </w:r>
      <w:bookmarkEnd w:id="23"/>
    </w:p>
    <w:p>
      <w:pPr>
        <w:snapToGrid w:val="0"/>
        <w:ind w:firstLine="42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下载中心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文件下载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导出列表文件</w:t>
      </w:r>
      <w:r>
        <w:rPr>
          <w:rFonts w:hint="eastAsia" w:ascii="微软雅黑" w:hAnsi="微软雅黑"/>
        </w:rPr>
        <w:t>”页面</w:t>
      </w:r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  <w:lang w:val="en-US" w:eastAsia="zh-CN"/>
        </w:rPr>
        <w:t>点击“全部导出”或“导出选中”，在弹出框内勾选</w:t>
      </w:r>
      <w:r>
        <w:rPr>
          <w:rFonts w:hint="eastAsia" w:ascii="微软雅黑" w:hAnsi="微软雅黑"/>
        </w:rPr>
        <w:t>要</w:t>
      </w:r>
      <w:r>
        <w:rPr>
          <w:rFonts w:hint="eastAsia" w:ascii="微软雅黑" w:hAnsi="微软雅黑"/>
          <w:lang w:val="en-US" w:eastAsia="zh-CN"/>
        </w:rPr>
        <w:t>导出的文件，点击“确认导出”</w:t>
      </w:r>
      <w:r>
        <w:rPr>
          <w:rFonts w:hint="eastAsia" w:ascii="微软雅黑" w:hAnsi="微软雅黑"/>
        </w:rPr>
        <w:t>。</w:t>
      </w:r>
    </w:p>
    <w:p>
      <w:pPr>
        <w:snapToGrid w:val="0"/>
      </w:pPr>
      <w:r>
        <w:drawing>
          <wp:inline distT="0" distB="0" distL="114300" distR="114300">
            <wp:extent cx="5273675" cy="2448560"/>
            <wp:effectExtent l="0" t="0" r="3175" b="8890"/>
            <wp:docPr id="8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1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4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2245" cy="2480310"/>
            <wp:effectExtent l="0" t="0" r="14605" b="15240"/>
            <wp:docPr id="8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1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8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</w:pPr>
    </w:p>
    <w:p>
      <w:pPr>
        <w:snapToGrid w:val="0"/>
        <w:ind w:firstLine="420" w:firstLineChars="0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导出后点击“我的下载列表”，在弹出框内下载导出的文件。</w:t>
      </w:r>
    </w:p>
    <w:p>
      <w:pPr>
        <w:snapToGrid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4150" cy="2421255"/>
            <wp:effectExtent l="0" t="0" r="12700" b="17145"/>
            <wp:docPr id="8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1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2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liYWEzZjM0N2QxMjZjMmYxODQ2YzFmMDVlMjBjZTEifQ=="/>
  </w:docVars>
  <w:rsids>
    <w:rsidRoot w:val="00305329"/>
    <w:rsid w:val="00022F5A"/>
    <w:rsid w:val="00121545"/>
    <w:rsid w:val="001C4D9B"/>
    <w:rsid w:val="002B03B1"/>
    <w:rsid w:val="00305329"/>
    <w:rsid w:val="0035529F"/>
    <w:rsid w:val="003D001A"/>
    <w:rsid w:val="003E1B3A"/>
    <w:rsid w:val="003F4517"/>
    <w:rsid w:val="004A12A9"/>
    <w:rsid w:val="0053441E"/>
    <w:rsid w:val="005653FD"/>
    <w:rsid w:val="005A7324"/>
    <w:rsid w:val="005E01D3"/>
    <w:rsid w:val="006A7912"/>
    <w:rsid w:val="0075597A"/>
    <w:rsid w:val="0088761B"/>
    <w:rsid w:val="008C07DD"/>
    <w:rsid w:val="008F6626"/>
    <w:rsid w:val="00924F79"/>
    <w:rsid w:val="00982F72"/>
    <w:rsid w:val="009F33C5"/>
    <w:rsid w:val="009F77E1"/>
    <w:rsid w:val="00AD1830"/>
    <w:rsid w:val="00AE7806"/>
    <w:rsid w:val="00CA33B6"/>
    <w:rsid w:val="00E167B1"/>
    <w:rsid w:val="00E3362B"/>
    <w:rsid w:val="00ED2D25"/>
    <w:rsid w:val="00EE465E"/>
    <w:rsid w:val="00FC0543"/>
    <w:rsid w:val="00FF3165"/>
    <w:rsid w:val="01364C45"/>
    <w:rsid w:val="018C2B48"/>
    <w:rsid w:val="02EC33DA"/>
    <w:rsid w:val="04211DDD"/>
    <w:rsid w:val="05ED58BE"/>
    <w:rsid w:val="07576256"/>
    <w:rsid w:val="080B779B"/>
    <w:rsid w:val="080F0AFA"/>
    <w:rsid w:val="09604EC2"/>
    <w:rsid w:val="0E314AEF"/>
    <w:rsid w:val="10262B15"/>
    <w:rsid w:val="10ED1235"/>
    <w:rsid w:val="1275396F"/>
    <w:rsid w:val="13D31F80"/>
    <w:rsid w:val="149037AC"/>
    <w:rsid w:val="154011E5"/>
    <w:rsid w:val="16364805"/>
    <w:rsid w:val="16FB5EE0"/>
    <w:rsid w:val="172022C7"/>
    <w:rsid w:val="199F6143"/>
    <w:rsid w:val="19DD1CA9"/>
    <w:rsid w:val="19ED457C"/>
    <w:rsid w:val="19F815CE"/>
    <w:rsid w:val="1C1147C7"/>
    <w:rsid w:val="1D3371AD"/>
    <w:rsid w:val="1DF00599"/>
    <w:rsid w:val="1E2C7AE8"/>
    <w:rsid w:val="1FAF4397"/>
    <w:rsid w:val="1FD06EA3"/>
    <w:rsid w:val="20884308"/>
    <w:rsid w:val="213E5DC2"/>
    <w:rsid w:val="21B55A58"/>
    <w:rsid w:val="24AE7232"/>
    <w:rsid w:val="24F55DEB"/>
    <w:rsid w:val="25ED50B4"/>
    <w:rsid w:val="262266A2"/>
    <w:rsid w:val="270C4509"/>
    <w:rsid w:val="294E1C6B"/>
    <w:rsid w:val="29A11532"/>
    <w:rsid w:val="2A265AA3"/>
    <w:rsid w:val="2BE05F64"/>
    <w:rsid w:val="2DB13C48"/>
    <w:rsid w:val="328542D0"/>
    <w:rsid w:val="332F7B56"/>
    <w:rsid w:val="336959EC"/>
    <w:rsid w:val="355C79F5"/>
    <w:rsid w:val="36D26A27"/>
    <w:rsid w:val="378400EB"/>
    <w:rsid w:val="3A2320A2"/>
    <w:rsid w:val="3A2D00A5"/>
    <w:rsid w:val="3A6239D7"/>
    <w:rsid w:val="3ABC52C8"/>
    <w:rsid w:val="3C9B7211"/>
    <w:rsid w:val="3D644072"/>
    <w:rsid w:val="3E4668D1"/>
    <w:rsid w:val="3EEC5577"/>
    <w:rsid w:val="3F4C14EF"/>
    <w:rsid w:val="40A1007D"/>
    <w:rsid w:val="40C44F95"/>
    <w:rsid w:val="41A22D36"/>
    <w:rsid w:val="42B83DC2"/>
    <w:rsid w:val="4388269E"/>
    <w:rsid w:val="43D90C16"/>
    <w:rsid w:val="44981387"/>
    <w:rsid w:val="474C6BD1"/>
    <w:rsid w:val="49A53561"/>
    <w:rsid w:val="4C747B11"/>
    <w:rsid w:val="4CA419BE"/>
    <w:rsid w:val="4D6B3859"/>
    <w:rsid w:val="4EAD2B0A"/>
    <w:rsid w:val="50115BCE"/>
    <w:rsid w:val="528F4F7F"/>
    <w:rsid w:val="52BA1362"/>
    <w:rsid w:val="53522F2B"/>
    <w:rsid w:val="53590226"/>
    <w:rsid w:val="53E24FC8"/>
    <w:rsid w:val="53FD20A9"/>
    <w:rsid w:val="547A2A58"/>
    <w:rsid w:val="54CC5154"/>
    <w:rsid w:val="55CB6607"/>
    <w:rsid w:val="55F97F96"/>
    <w:rsid w:val="567F61F6"/>
    <w:rsid w:val="56BD53A5"/>
    <w:rsid w:val="57E06B2A"/>
    <w:rsid w:val="58173AC8"/>
    <w:rsid w:val="594B58E3"/>
    <w:rsid w:val="5AD73286"/>
    <w:rsid w:val="5B90150C"/>
    <w:rsid w:val="5C02156D"/>
    <w:rsid w:val="5C3252EA"/>
    <w:rsid w:val="5C3D458D"/>
    <w:rsid w:val="5CF707A0"/>
    <w:rsid w:val="5E2D1A88"/>
    <w:rsid w:val="5E9323D2"/>
    <w:rsid w:val="5F8A3EE9"/>
    <w:rsid w:val="5FD53CCE"/>
    <w:rsid w:val="609D3AE0"/>
    <w:rsid w:val="629E32DC"/>
    <w:rsid w:val="62D124D2"/>
    <w:rsid w:val="63061E21"/>
    <w:rsid w:val="65801862"/>
    <w:rsid w:val="6CA20D60"/>
    <w:rsid w:val="6CE95D1F"/>
    <w:rsid w:val="6D4D30A2"/>
    <w:rsid w:val="6DC376C4"/>
    <w:rsid w:val="6DEF35E2"/>
    <w:rsid w:val="6EB6680B"/>
    <w:rsid w:val="71B13837"/>
    <w:rsid w:val="720C52BF"/>
    <w:rsid w:val="75516763"/>
    <w:rsid w:val="75874E06"/>
    <w:rsid w:val="75A3125C"/>
    <w:rsid w:val="7676670E"/>
    <w:rsid w:val="77945F04"/>
    <w:rsid w:val="792C761D"/>
    <w:rsid w:val="7967694A"/>
    <w:rsid w:val="7AD9057B"/>
    <w:rsid w:val="7AF97D17"/>
    <w:rsid w:val="7C5C018E"/>
    <w:rsid w:val="7D3F1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0" w:semiHidden="0" w:name="toc 1"/>
    <w:lsdException w:qFormat="1" w:unhideWhenUsed="0" w:uiPriority="0" w:semiHidden="0" w:name="toc 2"/>
    <w:lsdException w:qFormat="1"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宋体" w:hAnsi="宋体" w:eastAsia="宋体" w:cs="宋体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0"/>
    <w:pPr>
      <w:keepNext/>
      <w:keepLines/>
      <w:spacing w:before="340" w:after="330" w:line="576" w:lineRule="auto"/>
      <w:outlineLvl w:val="0"/>
    </w:pPr>
    <w:rPr>
      <w:rFonts w:asciiTheme="minorHAnsi" w:hAnsiTheme="minorHAnsi" w:eastAsiaTheme="minorEastAsia" w:cstheme="minorBidi"/>
      <w:b/>
      <w:kern w:val="44"/>
      <w:sz w:val="44"/>
    </w:rPr>
  </w:style>
  <w:style w:type="paragraph" w:styleId="3">
    <w:name w:val="heading 2"/>
    <w:basedOn w:val="1"/>
    <w:next w:val="1"/>
    <w:link w:val="16"/>
    <w:autoRedefine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paragraph" w:styleId="4">
    <w:name w:val="heading 3"/>
    <w:basedOn w:val="1"/>
    <w:next w:val="1"/>
    <w:link w:val="21"/>
    <w:unhideWhenUsed/>
    <w:qFormat/>
    <w:uiPriority w:val="9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autoRedefine/>
    <w:semiHidden/>
    <w:unhideWhenUsed/>
    <w:qFormat/>
    <w:uiPriority w:val="39"/>
    <w:pPr>
      <w:ind w:left="840" w:leftChars="400"/>
    </w:pPr>
  </w:style>
  <w:style w:type="paragraph" w:styleId="6">
    <w:name w:val="Balloon Text"/>
    <w:basedOn w:val="1"/>
    <w:link w:val="13"/>
    <w:semiHidden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18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qFormat/>
    <w:uiPriority w:val="0"/>
  </w:style>
  <w:style w:type="paragraph" w:styleId="10">
    <w:name w:val="toc 2"/>
    <w:basedOn w:val="1"/>
    <w:next w:val="1"/>
    <w:qFormat/>
    <w:uiPriority w:val="0"/>
    <w:pPr>
      <w:ind w:left="420" w:leftChars="200"/>
    </w:pPr>
  </w:style>
  <w:style w:type="character" w:customStyle="1" w:styleId="13">
    <w:name w:val="批注框文本 字符"/>
    <w:basedOn w:val="12"/>
    <w:link w:val="6"/>
    <w:semiHidden/>
    <w:qFormat/>
    <w:uiPriority w:val="99"/>
    <w:rPr>
      <w:rFonts w:ascii="Calibri" w:hAnsi="Calibri" w:eastAsia="微软雅黑" w:cs="Times New Roman"/>
      <w:sz w:val="18"/>
      <w:szCs w:val="18"/>
    </w:rPr>
  </w:style>
  <w:style w:type="character" w:customStyle="1" w:styleId="14">
    <w:name w:val="标题 1 字符"/>
    <w:basedOn w:val="12"/>
    <w:link w:val="2"/>
    <w:qFormat/>
    <w:uiPriority w:val="0"/>
    <w:rPr>
      <w:b/>
      <w:kern w:val="44"/>
      <w:sz w:val="44"/>
      <w:szCs w:val="24"/>
    </w:rPr>
  </w:style>
  <w:style w:type="paragraph" w:styleId="15">
    <w:name w:val="List Paragraph"/>
    <w:basedOn w:val="1"/>
    <w:qFormat/>
    <w:uiPriority w:val="34"/>
    <w:pPr>
      <w:ind w:firstLine="420" w:firstLineChars="200"/>
    </w:pPr>
  </w:style>
  <w:style w:type="character" w:customStyle="1" w:styleId="16">
    <w:name w:val="标题 2 字符"/>
    <w:basedOn w:val="12"/>
    <w:link w:val="3"/>
    <w:qFormat/>
    <w:uiPriority w:val="0"/>
    <w:rPr>
      <w:rFonts w:ascii="Calibri Light" w:hAnsi="Calibri Light" w:eastAsia="微软雅黑" w:cs="Times New Roman"/>
      <w:b/>
      <w:bCs/>
      <w:sz w:val="32"/>
      <w:szCs w:val="32"/>
    </w:rPr>
  </w:style>
  <w:style w:type="character" w:customStyle="1" w:styleId="17">
    <w:name w:val="页眉 字符"/>
    <w:basedOn w:val="12"/>
    <w:link w:val="8"/>
    <w:qFormat/>
    <w:uiPriority w:val="99"/>
    <w:rPr>
      <w:rFonts w:ascii="Calibri" w:hAnsi="Calibri" w:eastAsia="微软雅黑" w:cs="Times New Roman"/>
      <w:sz w:val="18"/>
      <w:szCs w:val="18"/>
    </w:rPr>
  </w:style>
  <w:style w:type="character" w:customStyle="1" w:styleId="18">
    <w:name w:val="页脚 字符"/>
    <w:basedOn w:val="12"/>
    <w:link w:val="7"/>
    <w:qFormat/>
    <w:uiPriority w:val="99"/>
    <w:rPr>
      <w:rFonts w:ascii="Calibri" w:hAnsi="Calibri" w:eastAsia="微软雅黑" w:cs="Times New Roman"/>
      <w:sz w:val="18"/>
      <w:szCs w:val="18"/>
    </w:rPr>
  </w:style>
  <w:style w:type="paragraph" w:customStyle="1" w:styleId="19">
    <w:name w:val="WPSOffice手动目录 1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customStyle="1" w:styleId="20">
    <w:name w:val="WPSOffice手动目录 2"/>
    <w:qFormat/>
    <w:uiPriority w:val="0"/>
    <w:pPr>
      <w:ind w:left="200" w:leftChars="200"/>
    </w:pPr>
    <w:rPr>
      <w:rFonts w:asciiTheme="minorHAnsi" w:hAnsiTheme="minorHAnsi" w:eastAsiaTheme="minorEastAsia" w:cstheme="minorBidi"/>
      <w:lang w:val="en-US" w:eastAsia="zh-CN" w:bidi="ar-SA"/>
    </w:rPr>
  </w:style>
  <w:style w:type="character" w:customStyle="1" w:styleId="21">
    <w:name w:val="标题 3 字符"/>
    <w:link w:val="4"/>
    <w:qFormat/>
    <w:uiPriority w:val="0"/>
    <w:rPr>
      <w:b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2" Type="http://schemas.openxmlformats.org/officeDocument/2006/relationships/fontTable" Target="fontTable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13</Pages>
  <Words>1637</Words>
  <Characters>1704</Characters>
  <Lines>17</Lines>
  <Paragraphs>4</Paragraphs>
  <TotalTime>0</TotalTime>
  <ScaleCrop>false</ScaleCrop>
  <LinksUpToDate>false</LinksUpToDate>
  <CharactersWithSpaces>1846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2022-03-02T07:45:00Z</dcterms:created>
  <dc:creator>Admin</dc:creator>
  <cp:lastModifiedBy>晓、知</cp:lastModifiedBy>
  <dcterms:modified xsi:type="dcterms:W3CDTF">2024-04-19T04:15:05Z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A0B66A45059540BCAF8F425B9CA19B72</vt:lpwstr>
  </property>
</Properties>
</file>