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562" w:firstLineChars="100"/>
        <w:jc w:val="center"/>
        <w:rPr>
          <w:rFonts w:ascii="宋体" w:hAnsi="宋体"/>
          <w:b/>
          <w:sz w:val="56"/>
          <w:szCs w:val="52"/>
        </w:rPr>
      </w:pPr>
      <w:r>
        <w:rPr>
          <w:rFonts w:ascii="宋体" w:hAnsi="宋体"/>
          <w:b/>
          <w:sz w:val="56"/>
          <w:szCs w:val="52"/>
        </w:rPr>
        <w:drawing>
          <wp:inline distT="0" distB="0" distL="114300" distR="114300">
            <wp:extent cx="3181350" cy="1009650"/>
            <wp:effectExtent l="0" t="0" r="6350" b="6350"/>
            <wp:docPr id="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562" w:firstLineChars="100"/>
        <w:rPr>
          <w:rFonts w:ascii="宋体" w:hAnsi="宋体"/>
          <w:b/>
          <w:sz w:val="56"/>
          <w:szCs w:val="52"/>
        </w:rPr>
      </w:pPr>
      <w:r>
        <w:rPr>
          <w:rFonts w:hint="eastAsia" w:ascii="宋体" w:hAnsi="宋体"/>
          <w:b/>
          <w:sz w:val="56"/>
          <w:szCs w:val="52"/>
        </w:rPr>
        <w:t>维普毕业设计（论文）管理系统</w:t>
      </w: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jc w:val="center"/>
        <w:rPr>
          <w:rFonts w:ascii="宋体" w:hAnsi="宋体"/>
          <w:sz w:val="48"/>
          <w:szCs w:val="48"/>
        </w:rPr>
      </w:pPr>
      <w:r>
        <w:rPr>
          <w:rFonts w:hint="eastAsia" w:ascii="宋体" w:hAnsi="宋体"/>
          <w:sz w:val="48"/>
          <w:szCs w:val="48"/>
          <w:lang w:val="en-US" w:eastAsia="zh-CN"/>
        </w:rPr>
        <w:t>泉州师范</w:t>
      </w:r>
      <w:r>
        <w:rPr>
          <w:rFonts w:hint="eastAsia" w:ascii="宋体" w:hAnsi="宋体"/>
          <w:sz w:val="48"/>
          <w:szCs w:val="48"/>
        </w:rPr>
        <w:t>学院</w:t>
      </w: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jc w:val="center"/>
        <w:rPr>
          <w:rFonts w:ascii="宋体" w:hAnsi="宋体"/>
          <w:b/>
          <w:sz w:val="56"/>
          <w:szCs w:val="52"/>
        </w:rPr>
      </w:pPr>
      <w:r>
        <w:rPr>
          <w:rFonts w:hint="eastAsia" w:ascii="宋体" w:hAnsi="宋体"/>
          <w:b/>
          <w:sz w:val="56"/>
          <w:szCs w:val="52"/>
          <w:lang w:val="en-US" w:eastAsia="zh-CN"/>
        </w:rPr>
        <w:t>专业答辩分委会主任</w:t>
      </w:r>
      <w:r>
        <w:rPr>
          <w:rFonts w:hint="eastAsia" w:ascii="宋体" w:hAnsi="宋体"/>
          <w:b/>
          <w:sz w:val="56"/>
          <w:szCs w:val="52"/>
        </w:rPr>
        <w:t>操作手册</w:t>
      </w:r>
    </w:p>
    <w:p>
      <w:pPr>
        <w:spacing w:line="360" w:lineRule="auto"/>
        <w:jc w:val="center"/>
        <w:rPr>
          <w:rFonts w:ascii="宋体" w:hAnsi="宋体"/>
          <w:b/>
          <w:sz w:val="48"/>
          <w:szCs w:val="52"/>
        </w:rPr>
      </w:pPr>
      <w:r>
        <w:rPr>
          <w:rFonts w:hint="eastAsia" w:ascii="宋体" w:hAnsi="宋体"/>
          <w:b/>
          <w:sz w:val="48"/>
          <w:szCs w:val="52"/>
        </w:rPr>
        <w:t>（完整流程操作）</w:t>
      </w: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jc w:val="center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重庆泛语科技有限公司</w: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</w:p>
    <w:sdt>
      <w:sdtPr>
        <w:rPr>
          <w:rFonts w:ascii="宋体" w:hAnsi="宋体" w:eastAsia="宋体"/>
          <w:sz w:val="21"/>
        </w:rPr>
        <w:id w:val="147473512"/>
        <w:docPartObj>
          <w:docPartGallery w:val="Table of Contents"/>
          <w:docPartUnique/>
        </w:docPartObj>
      </w:sdtPr>
      <w:sdtEndPr>
        <w:rPr>
          <w:rFonts w:hint="eastAsia" w:ascii="宋体" w:hAnsi="宋体" w:eastAsia="微软雅黑"/>
          <w:sz w:val="24"/>
          <w:szCs w:val="30"/>
        </w:rPr>
      </w:sdtEndPr>
      <w:sdtContent>
        <w:p>
          <w:pPr>
            <w:jc w:val="center"/>
          </w:pPr>
          <w:bookmarkStart w:id="11" w:name="_GoBack"/>
          <w:bookmarkEnd w:id="11"/>
          <w:r>
            <w:rPr>
              <w:rFonts w:ascii="宋体" w:hAnsi="宋体" w:eastAsia="宋体"/>
              <w:sz w:val="21"/>
            </w:rPr>
            <w:t>目录</w:t>
          </w:r>
        </w:p>
        <w:p>
          <w:pPr>
            <w:pStyle w:val="6"/>
            <w:tabs>
              <w:tab w:val="right" w:leader="dot" w:pos="8306"/>
            </w:tabs>
          </w:pPr>
          <w:r>
            <w:rPr>
              <w:rFonts w:hint="eastAsia" w:ascii="宋体" w:hAnsi="宋体"/>
              <w:sz w:val="30"/>
              <w:szCs w:val="30"/>
            </w:rPr>
            <w:fldChar w:fldCharType="begin"/>
          </w:r>
          <w:r>
            <w:rPr>
              <w:rFonts w:hint="eastAsia" w:ascii="宋体" w:hAnsi="宋体"/>
              <w:sz w:val="30"/>
              <w:szCs w:val="30"/>
            </w:rPr>
            <w:instrText xml:space="preserve">TOC \o "1-3" \h \u </w:instrText>
          </w:r>
          <w:r>
            <w:rPr>
              <w:rFonts w:hint="eastAsia" w:ascii="宋体" w:hAnsi="宋体"/>
              <w:sz w:val="30"/>
              <w:szCs w:val="30"/>
            </w:rPr>
            <w:fldChar w:fldCharType="separate"/>
          </w:r>
          <w:r>
            <w:rPr>
              <w:rFonts w:hint="eastAsia" w:ascii="宋体" w:hAnsi="宋体"/>
              <w:szCs w:val="30"/>
            </w:rPr>
            <w:fldChar w:fldCharType="begin"/>
          </w:r>
          <w:r>
            <w:rPr>
              <w:rFonts w:hint="eastAsia" w:ascii="宋体" w:hAnsi="宋体"/>
              <w:szCs w:val="30"/>
            </w:rPr>
            <w:instrText xml:space="preserve"> HYPERLINK \l _Toc1932 </w:instrText>
          </w:r>
          <w:r>
            <w:rPr>
              <w:rFonts w:hint="eastAsia" w:ascii="宋体" w:hAnsi="宋体"/>
              <w:szCs w:val="30"/>
            </w:rPr>
            <w:fldChar w:fldCharType="separate"/>
          </w:r>
          <w:r>
            <w:rPr>
              <w:rFonts w:hint="eastAsia"/>
            </w:rPr>
            <w:t>一、系统登录</w:t>
          </w:r>
          <w:r>
            <w:tab/>
          </w:r>
          <w:r>
            <w:fldChar w:fldCharType="begin"/>
          </w:r>
          <w:r>
            <w:instrText xml:space="preserve"> PAGEREF _Toc1932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hint="eastAsia" w:ascii="宋体" w:hAnsi="宋体"/>
              <w:szCs w:val="30"/>
            </w:rPr>
            <w:fldChar w:fldCharType="end"/>
          </w:r>
        </w:p>
        <w:p>
          <w:pPr>
            <w:pStyle w:val="6"/>
            <w:tabs>
              <w:tab w:val="right" w:leader="dot" w:pos="8306"/>
            </w:tabs>
          </w:pPr>
          <w:r>
            <w:rPr>
              <w:rFonts w:hint="eastAsia" w:ascii="宋体" w:hAnsi="宋体"/>
              <w:szCs w:val="30"/>
            </w:rPr>
            <w:fldChar w:fldCharType="begin"/>
          </w:r>
          <w:r>
            <w:rPr>
              <w:rFonts w:hint="eastAsia" w:ascii="宋体" w:hAnsi="宋体"/>
              <w:szCs w:val="30"/>
            </w:rPr>
            <w:instrText xml:space="preserve"> HYPERLINK \l _Toc21923 </w:instrText>
          </w:r>
          <w:r>
            <w:rPr>
              <w:rFonts w:hint="eastAsia" w:ascii="宋体" w:hAnsi="宋体"/>
              <w:szCs w:val="30"/>
            </w:rPr>
            <w:fldChar w:fldCharType="separate"/>
          </w:r>
          <w:r>
            <w:rPr>
              <w:rFonts w:hint="eastAsia"/>
            </w:rPr>
            <w:t>二、个人信息填写</w:t>
          </w:r>
          <w:r>
            <w:tab/>
          </w:r>
          <w:r>
            <w:fldChar w:fldCharType="begin"/>
          </w:r>
          <w:r>
            <w:instrText xml:space="preserve"> PAGEREF _Toc21923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hint="eastAsia" w:ascii="宋体" w:hAnsi="宋体"/>
              <w:szCs w:val="30"/>
            </w:rPr>
            <w:fldChar w:fldCharType="end"/>
          </w:r>
        </w:p>
        <w:p>
          <w:pPr>
            <w:pStyle w:val="6"/>
            <w:tabs>
              <w:tab w:val="right" w:leader="dot" w:pos="8306"/>
            </w:tabs>
          </w:pPr>
          <w:r>
            <w:rPr>
              <w:rFonts w:hint="eastAsia" w:ascii="宋体" w:hAnsi="宋体"/>
              <w:szCs w:val="30"/>
            </w:rPr>
            <w:fldChar w:fldCharType="begin"/>
          </w:r>
          <w:r>
            <w:rPr>
              <w:rFonts w:hint="eastAsia" w:ascii="宋体" w:hAnsi="宋体"/>
              <w:szCs w:val="30"/>
            </w:rPr>
            <w:instrText xml:space="preserve"> HYPERLINK \l _Toc2828 </w:instrText>
          </w:r>
          <w:r>
            <w:rPr>
              <w:rFonts w:hint="eastAsia" w:ascii="宋体" w:hAnsi="宋体"/>
              <w:szCs w:val="30"/>
            </w:rPr>
            <w:fldChar w:fldCharType="separate"/>
          </w:r>
          <w:r>
            <w:rPr>
              <w:rFonts w:hint="eastAsia"/>
            </w:rPr>
            <w:t>三、系统主流程及操作方法</w:t>
          </w:r>
          <w:r>
            <w:tab/>
          </w:r>
          <w:r>
            <w:fldChar w:fldCharType="begin"/>
          </w:r>
          <w:r>
            <w:instrText xml:space="preserve"> PAGEREF _Toc2828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hint="eastAsia" w:ascii="宋体" w:hAnsi="宋体"/>
              <w:szCs w:val="30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hint="eastAsia" w:ascii="宋体" w:hAnsi="宋体"/>
              <w:szCs w:val="30"/>
            </w:rPr>
            <w:fldChar w:fldCharType="begin"/>
          </w:r>
          <w:r>
            <w:rPr>
              <w:rFonts w:hint="eastAsia" w:ascii="宋体" w:hAnsi="宋体"/>
              <w:szCs w:val="30"/>
            </w:rPr>
            <w:instrText xml:space="preserve"> HYPERLINK \l _Toc12019 </w:instrText>
          </w:r>
          <w:r>
            <w:rPr>
              <w:rFonts w:hint="eastAsia" w:ascii="宋体" w:hAnsi="宋体"/>
              <w:szCs w:val="30"/>
            </w:rPr>
            <w:fldChar w:fldCharType="separate"/>
          </w:r>
          <w:r>
            <w:rPr>
              <w:rFonts w:hint="eastAsia"/>
            </w:rPr>
            <w:t>（一）</w:t>
          </w:r>
          <w:r>
            <w:rPr>
              <w:rFonts w:hint="eastAsia"/>
              <w:lang w:val="en-US" w:eastAsia="zh-CN"/>
            </w:rPr>
            <w:t>评分管理</w:t>
          </w:r>
          <w:r>
            <w:tab/>
          </w:r>
          <w:r>
            <w:fldChar w:fldCharType="begin"/>
          </w:r>
          <w:r>
            <w:instrText xml:space="preserve"> PAGEREF _Toc12019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hint="eastAsia" w:ascii="宋体" w:hAnsi="宋体"/>
              <w:szCs w:val="30"/>
            </w:rPr>
            <w:fldChar w:fldCharType="end"/>
          </w:r>
        </w:p>
        <w:p>
          <w:pPr>
            <w:pStyle w:val="5"/>
            <w:tabs>
              <w:tab w:val="right" w:leader="dot" w:pos="8306"/>
            </w:tabs>
          </w:pPr>
          <w:r>
            <w:rPr>
              <w:rFonts w:hint="eastAsia" w:ascii="宋体" w:hAnsi="宋体"/>
              <w:szCs w:val="30"/>
            </w:rPr>
            <w:fldChar w:fldCharType="begin"/>
          </w:r>
          <w:r>
            <w:rPr>
              <w:rFonts w:hint="eastAsia" w:ascii="宋体" w:hAnsi="宋体"/>
              <w:szCs w:val="30"/>
            </w:rPr>
            <w:instrText xml:space="preserve"> HYPERLINK \l _Toc19784 </w:instrText>
          </w:r>
          <w:r>
            <w:rPr>
              <w:rFonts w:hint="eastAsia" w:ascii="宋体" w:hAnsi="宋体"/>
              <w:szCs w:val="30"/>
            </w:rPr>
            <w:fldChar w:fldCharType="separate"/>
          </w:r>
          <w:r>
            <w:rPr>
              <w:rFonts w:hint="eastAsia"/>
              <w:bCs/>
              <w:szCs w:val="28"/>
            </w:rPr>
            <w:t>1.</w:t>
          </w:r>
          <w:r>
            <w:rPr>
              <w:rFonts w:hint="eastAsia"/>
              <w:bCs/>
              <w:szCs w:val="28"/>
              <w:lang w:val="en-US" w:eastAsia="zh-CN"/>
            </w:rPr>
            <w:t>大组答辩评分</w:t>
          </w:r>
          <w:r>
            <w:tab/>
          </w:r>
          <w:r>
            <w:fldChar w:fldCharType="begin"/>
          </w:r>
          <w:r>
            <w:instrText xml:space="preserve"> PAGEREF _Toc19784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hint="eastAsia" w:ascii="宋体" w:hAnsi="宋体"/>
              <w:szCs w:val="30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hint="eastAsia" w:ascii="宋体" w:hAnsi="宋体"/>
              <w:szCs w:val="30"/>
            </w:rPr>
            <w:fldChar w:fldCharType="begin"/>
          </w:r>
          <w:r>
            <w:rPr>
              <w:rFonts w:hint="eastAsia" w:ascii="宋体" w:hAnsi="宋体"/>
              <w:szCs w:val="30"/>
            </w:rPr>
            <w:instrText xml:space="preserve"> HYPERLINK \l _Toc4322 </w:instrText>
          </w:r>
          <w:r>
            <w:rPr>
              <w:rFonts w:hint="eastAsia" w:ascii="宋体" w:hAnsi="宋体"/>
              <w:szCs w:val="30"/>
            </w:rPr>
            <w:fldChar w:fldCharType="separate"/>
          </w:r>
          <w:r>
            <w:rPr>
              <w:rFonts w:hint="eastAsia"/>
            </w:rPr>
            <w:t>（</w:t>
          </w:r>
          <w:r>
            <w:rPr>
              <w:rFonts w:hint="eastAsia"/>
              <w:lang w:val="en-US" w:eastAsia="zh-CN"/>
            </w:rPr>
            <w:t>二</w:t>
          </w:r>
          <w:r>
            <w:rPr>
              <w:rFonts w:hint="eastAsia"/>
            </w:rPr>
            <w:t>）</w:t>
          </w:r>
          <w:r>
            <w:rPr>
              <w:rFonts w:hint="eastAsia"/>
              <w:lang w:val="en-US" w:eastAsia="zh-CN"/>
            </w:rPr>
            <w:t>过程管理</w:t>
          </w:r>
          <w:r>
            <w:tab/>
          </w:r>
          <w:r>
            <w:fldChar w:fldCharType="begin"/>
          </w:r>
          <w:r>
            <w:instrText xml:space="preserve"> PAGEREF _Toc4322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hint="eastAsia" w:ascii="宋体" w:hAnsi="宋体"/>
              <w:szCs w:val="30"/>
            </w:rPr>
            <w:fldChar w:fldCharType="end"/>
          </w:r>
        </w:p>
        <w:p>
          <w:pPr>
            <w:pStyle w:val="5"/>
            <w:tabs>
              <w:tab w:val="right" w:leader="dot" w:pos="8306"/>
            </w:tabs>
          </w:pPr>
          <w:r>
            <w:rPr>
              <w:rFonts w:hint="eastAsia" w:ascii="宋体" w:hAnsi="宋体"/>
              <w:szCs w:val="30"/>
            </w:rPr>
            <w:fldChar w:fldCharType="begin"/>
          </w:r>
          <w:r>
            <w:rPr>
              <w:rFonts w:hint="eastAsia" w:ascii="宋体" w:hAnsi="宋体"/>
              <w:szCs w:val="30"/>
            </w:rPr>
            <w:instrText xml:space="preserve"> HYPERLINK \l _Toc29749 </w:instrText>
          </w:r>
          <w:r>
            <w:rPr>
              <w:rFonts w:hint="eastAsia" w:ascii="宋体" w:hAnsi="宋体"/>
              <w:szCs w:val="30"/>
            </w:rPr>
            <w:fldChar w:fldCharType="separate"/>
          </w:r>
          <w:r>
            <w:rPr>
              <w:rFonts w:hint="eastAsia"/>
              <w:bCs/>
              <w:szCs w:val="28"/>
            </w:rPr>
            <w:t>1.</w:t>
          </w:r>
          <w:r>
            <w:rPr>
              <w:rFonts w:hint="eastAsia"/>
              <w:bCs/>
              <w:szCs w:val="28"/>
              <w:lang w:val="en-US" w:eastAsia="zh-CN"/>
            </w:rPr>
            <w:t>审核大组答辩情况表</w:t>
          </w:r>
          <w:r>
            <w:tab/>
          </w:r>
          <w:r>
            <w:fldChar w:fldCharType="begin"/>
          </w:r>
          <w:r>
            <w:instrText xml:space="preserve"> PAGEREF _Toc29749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hint="eastAsia" w:ascii="宋体" w:hAnsi="宋体"/>
              <w:szCs w:val="30"/>
            </w:rP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textAlignment w:val="auto"/>
            <w:rPr>
              <w:rFonts w:ascii="宋体" w:hAnsi="宋体"/>
              <w:szCs w:val="30"/>
            </w:rPr>
          </w:pPr>
          <w:r>
            <w:rPr>
              <w:rFonts w:hint="eastAsia" w:ascii="宋体" w:hAnsi="宋体"/>
              <w:szCs w:val="30"/>
            </w:rPr>
            <w:fldChar w:fldCharType="end"/>
          </w:r>
        </w:p>
      </w:sdtContent>
    </w:sdt>
    <w:p>
      <w:pPr>
        <w:pStyle w:val="10"/>
        <w:widowControl/>
        <w:ind w:firstLineChars="0"/>
        <w:jc w:val="left"/>
        <w:outlineLvl w:val="0"/>
        <w:rPr>
          <w:rFonts w:ascii="宋体" w:hAnsi="宋体"/>
          <w:szCs w:val="30"/>
        </w:rPr>
      </w:pPr>
      <w:r>
        <w:rPr>
          <w:rFonts w:ascii="宋体" w:hAnsi="宋体"/>
          <w:szCs w:val="30"/>
        </w:rPr>
        <w:br w:type="page"/>
      </w:r>
      <w:bookmarkStart w:id="0" w:name="_Toc23968"/>
      <w:bookmarkStart w:id="1" w:name="_Toc1932"/>
      <w:r>
        <w:rPr>
          <w:rStyle w:val="11"/>
          <w:rFonts w:hint="eastAsia"/>
        </w:rPr>
        <w:t>一、系统登录</w:t>
      </w:r>
      <w:bookmarkEnd w:id="0"/>
      <w:bookmarkEnd w:id="1"/>
    </w:p>
    <w:p>
      <w:pPr>
        <w:snapToGrid w:val="0"/>
        <w:spacing w:before="156" w:beforeLines="50" w:after="156" w:afterLines="50"/>
        <w:ind w:firstLine="482"/>
        <w:rPr>
          <w:rFonts w:hint="eastAsia"/>
          <w:lang w:val="en-US" w:eastAsia="zh-CN"/>
        </w:rPr>
      </w:pPr>
      <w:bookmarkStart w:id="2" w:name="_Toc29699"/>
      <w:r>
        <w:rPr>
          <w:rFonts w:hint="eastAsia"/>
        </w:rPr>
        <w:t>★第1步：打开系统登录</w:t>
      </w:r>
      <w:r>
        <w:rPr>
          <w:rFonts w:hint="eastAsia"/>
          <w:lang w:val="en-US" w:eastAsia="zh-CN"/>
        </w:rPr>
        <w:t>页面: http://vpcs.cqvip.com/organ/lib/qztc</w:t>
      </w:r>
    </w:p>
    <w:p>
      <w:pPr>
        <w:spacing w:before="156" w:after="156"/>
        <w:ind w:firstLine="480"/>
      </w:pPr>
      <w:r>
        <w:rPr>
          <w:rFonts w:hint="eastAsia"/>
        </w:rPr>
        <w:t>★第2步：点击</w:t>
      </w:r>
      <w:r>
        <w:rPr>
          <w:rFonts w:hint="eastAsia"/>
          <w:lang w:val="en-US" w:eastAsia="zh-CN"/>
        </w:rPr>
        <w:t>管理员/教师</w:t>
      </w:r>
      <w:r>
        <w:rPr>
          <w:rFonts w:hint="eastAsia"/>
        </w:rPr>
        <w:t>登录入口（初始密码</w:t>
      </w:r>
      <w:r>
        <w:rPr>
          <w:rFonts w:hint="eastAsia"/>
          <w:color w:val="303030"/>
        </w:rPr>
        <w:t>账号</w:t>
      </w:r>
      <w:r>
        <w:rPr>
          <w:rFonts w:hint="default"/>
          <w:color w:val="303030"/>
        </w:rPr>
        <w:t>：</w:t>
      </w:r>
      <w:r>
        <w:rPr>
          <w:rFonts w:hint="eastAsia"/>
          <w:color w:val="303030"/>
        </w:rPr>
        <w:t>工号或者学号，初始密码：根据学校通知进行登录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/>
        <w:ind w:firstLine="480" w:firstLineChars="200"/>
        <w:textAlignment w:val="auto"/>
      </w:pPr>
      <w:r>
        <w:rPr>
          <w:rFonts w:hint="eastAsia"/>
        </w:rPr>
        <w:t>★第3步：输入账号密码，选择角色登录系统</w:t>
      </w:r>
    </w:p>
    <w:p>
      <w:pPr>
        <w:spacing w:before="156" w:after="156"/>
      </w:pPr>
      <w:r>
        <w:drawing>
          <wp:inline distT="0" distB="0" distL="114300" distR="114300">
            <wp:extent cx="5262245" cy="2566670"/>
            <wp:effectExtent l="0" t="0" r="14605" b="5080"/>
            <wp:docPr id="3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256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ind w:firstLine="480" w:firstLineChars="200"/>
        <w:rPr>
          <w:rFonts w:ascii="微软雅黑" w:hAnsi="微软雅黑"/>
          <w:color w:val="FF0000"/>
        </w:rPr>
      </w:pPr>
      <w:r>
        <w:rPr>
          <w:rFonts w:hint="eastAsia" w:ascii="微软雅黑" w:hAnsi="微软雅黑"/>
          <w:color w:val="FF0000"/>
        </w:rPr>
        <w:t>注意：一个账号如果存在多个角色，登录后先选择对应角色，然后进入系统操作。</w:t>
      </w:r>
    </w:p>
    <w:p>
      <w:pPr>
        <w:snapToGrid w:val="0"/>
        <w:ind w:firstLine="480" w:firstLineChars="200"/>
      </w:pPr>
      <w:r>
        <w:rPr>
          <w:rFonts w:hint="eastAsia"/>
        </w:rPr>
        <w:t>首页：登录后进入首页（教师有多个角色的还需要选择一次角色），所有角色可以看到工作流，工作流的作用如图所示：</w:t>
      </w:r>
    </w:p>
    <w:p>
      <w:pPr>
        <w:spacing w:line="360" w:lineRule="auto"/>
      </w:pPr>
      <w:r>
        <w:drawing>
          <wp:inline distT="0" distB="0" distL="114300" distR="114300">
            <wp:extent cx="5265420" cy="2556510"/>
            <wp:effectExtent l="0" t="0" r="11430" b="15240"/>
            <wp:docPr id="4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55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br w:type="page"/>
      </w:r>
    </w:p>
    <w:p>
      <w:pPr>
        <w:pStyle w:val="2"/>
        <w:snapToGrid w:val="0"/>
        <w:spacing w:before="156" w:beforeLines="50" w:after="156" w:afterLines="50" w:line="360" w:lineRule="auto"/>
        <w:ind w:firstLine="420"/>
      </w:pPr>
      <w:bookmarkStart w:id="3" w:name="_Toc32343"/>
      <w:bookmarkStart w:id="4" w:name="_Toc21923"/>
      <w:r>
        <w:rPr>
          <w:rFonts w:hint="eastAsia"/>
        </w:rPr>
        <w:t>二、个人信息填写</w:t>
      </w:r>
      <w:bookmarkEnd w:id="2"/>
      <w:bookmarkEnd w:id="3"/>
      <w:bookmarkEnd w:id="4"/>
    </w:p>
    <w:p>
      <w:pPr>
        <w:snapToGrid w:val="0"/>
        <w:ind w:firstLine="480" w:firstLineChars="200"/>
        <w:rPr>
          <w:rFonts w:ascii="微软雅黑" w:hAnsi="微软雅黑"/>
        </w:rPr>
      </w:pPr>
      <w:r>
        <w:rPr>
          <w:rFonts w:hint="eastAsia" w:ascii="微软雅黑" w:hAnsi="微软雅黑"/>
        </w:rPr>
        <w:t>第一步：点击左侧菜单进入“个人设置——个人信息”，这里可以填写自己的个人信息、电子签名等。</w:t>
      </w:r>
      <w:r>
        <w:rPr>
          <w:rFonts w:hint="eastAsia" w:ascii="微软雅黑" w:hAnsi="微软雅黑"/>
          <w:color w:val="FF0000"/>
        </w:rPr>
        <w:t>（红色“*”为必填项，个人信息没有完善，不能进行其他操作）</w:t>
      </w:r>
    </w:p>
    <w:p>
      <w:pPr>
        <w:snapToGrid w:val="0"/>
        <w:rPr>
          <w:rFonts w:ascii="微软雅黑" w:hAnsi="微软雅黑"/>
        </w:rPr>
      </w:pPr>
      <w:r>
        <w:drawing>
          <wp:inline distT="0" distB="0" distL="114300" distR="114300">
            <wp:extent cx="5261610" cy="2312035"/>
            <wp:effectExtent l="0" t="0" r="15240" b="12065"/>
            <wp:docPr id="5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231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 w:ascii="微软雅黑" w:hAnsi="微软雅黑"/>
        </w:rPr>
        <w:t>第二步：可根据自己需求在安全中心中进行绑定安全邮箱、绑定手机号、绑定微信、密码修改等操作。</w:t>
      </w:r>
    </w:p>
    <w:p>
      <w:pPr>
        <w:rPr>
          <w:rFonts w:ascii="微软雅黑" w:hAnsi="微软雅黑"/>
        </w:rPr>
      </w:pPr>
      <w:r>
        <w:drawing>
          <wp:inline distT="0" distB="0" distL="114300" distR="114300">
            <wp:extent cx="5272405" cy="2339340"/>
            <wp:effectExtent l="0" t="0" r="4445" b="3810"/>
            <wp:docPr id="5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33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微软雅黑" w:hAnsi="微软雅黑"/>
        </w:rPr>
      </w:pPr>
    </w:p>
    <w:p>
      <w:pPr>
        <w:rPr>
          <w:rFonts w:ascii="微软雅黑" w:hAnsi="微软雅黑"/>
        </w:rPr>
      </w:pPr>
    </w:p>
    <w:p>
      <w:pPr>
        <w:rPr>
          <w:rFonts w:ascii="微软雅黑" w:hAnsi="微软雅黑"/>
        </w:rPr>
      </w:pPr>
    </w:p>
    <w:p>
      <w:bookmarkStart w:id="5" w:name="_Toc16860"/>
      <w:r>
        <w:rPr>
          <w:rFonts w:hint="eastAsia"/>
        </w:rPr>
        <w:br w:type="page"/>
      </w:r>
    </w:p>
    <w:p>
      <w:pPr>
        <w:pStyle w:val="2"/>
        <w:spacing w:before="156" w:beforeLines="50" w:after="156" w:afterLines="50" w:line="360" w:lineRule="auto"/>
        <w:ind w:firstLine="420"/>
      </w:pPr>
      <w:bookmarkStart w:id="6" w:name="_Toc2828"/>
      <w:r>
        <w:rPr>
          <w:rFonts w:hint="eastAsia"/>
        </w:rPr>
        <w:t>三、系统主流程及操作方法</w:t>
      </w:r>
      <w:bookmarkEnd w:id="5"/>
      <w:bookmarkEnd w:id="6"/>
    </w:p>
    <w:p>
      <w:pPr>
        <w:pStyle w:val="3"/>
        <w:spacing w:before="156" w:beforeLines="50" w:after="10" w:line="240" w:lineRule="auto"/>
        <w:ind w:firstLine="420"/>
        <w:rPr>
          <w:rFonts w:hint="default" w:eastAsia="微软雅黑"/>
          <w:lang w:val="en-US" w:eastAsia="zh-CN"/>
        </w:rPr>
      </w:pPr>
      <w:bookmarkStart w:id="7" w:name="_Toc12019"/>
      <w:r>
        <w:rPr>
          <w:rFonts w:hint="eastAsia"/>
        </w:rPr>
        <w:t>（一）</w:t>
      </w:r>
      <w:r>
        <w:rPr>
          <w:rFonts w:hint="eastAsia"/>
          <w:lang w:val="en-US" w:eastAsia="zh-CN"/>
        </w:rPr>
        <w:t>评分管理</w:t>
      </w:r>
      <w:bookmarkEnd w:id="7"/>
    </w:p>
    <w:p>
      <w:pPr>
        <w:pStyle w:val="4"/>
        <w:snapToGrid w:val="0"/>
        <w:spacing w:before="156" w:beforeLines="50" w:after="156" w:afterLines="50" w:line="240" w:lineRule="auto"/>
        <w:ind w:firstLine="420"/>
        <w:rPr>
          <w:rFonts w:hint="default" w:eastAsia="微软雅黑"/>
          <w:b w:val="0"/>
          <w:bCs/>
          <w:sz w:val="28"/>
          <w:szCs w:val="28"/>
          <w:lang w:val="en-US" w:eastAsia="zh-CN"/>
        </w:rPr>
      </w:pPr>
      <w:bookmarkStart w:id="8" w:name="_Toc19784"/>
      <w:r>
        <w:rPr>
          <w:rFonts w:hint="eastAsia"/>
          <w:b w:val="0"/>
          <w:bCs/>
          <w:sz w:val="28"/>
          <w:szCs w:val="28"/>
        </w:rPr>
        <w:t>1.</w:t>
      </w:r>
      <w:r>
        <w:rPr>
          <w:rFonts w:hint="eastAsia"/>
          <w:b w:val="0"/>
          <w:bCs/>
          <w:color w:val="auto"/>
          <w:sz w:val="28"/>
          <w:szCs w:val="28"/>
          <w:lang w:val="en-US" w:eastAsia="zh-CN"/>
        </w:rPr>
        <w:t>大组</w:t>
      </w:r>
      <w:r>
        <w:rPr>
          <w:rFonts w:hint="eastAsia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答辩评分</w:t>
      </w:r>
      <w:bookmarkEnd w:id="8"/>
    </w:p>
    <w:p>
      <w:pPr>
        <w:snapToGrid w:val="0"/>
        <w:ind w:firstLine="420"/>
        <w:rPr>
          <w:rFonts w:hint="eastAsia" w:ascii="微软雅黑" w:hAnsi="微软雅黑"/>
          <w:lang w:val="en-US" w:eastAsia="zh-CN"/>
        </w:rPr>
      </w:pPr>
      <w:r>
        <w:rPr>
          <w:rFonts w:hint="eastAsia" w:ascii="微软雅黑" w:hAnsi="微软雅黑"/>
        </w:rPr>
        <w:t>点击左侧菜单进入“</w:t>
      </w:r>
      <w:r>
        <w:rPr>
          <w:rFonts w:hint="eastAsia" w:ascii="微软雅黑" w:hAnsi="微软雅黑"/>
          <w:lang w:val="en-US" w:eastAsia="zh-CN"/>
        </w:rPr>
        <w:t>评分管理</w:t>
      </w:r>
      <w:r>
        <w:rPr>
          <w:rFonts w:hint="eastAsia" w:ascii="微软雅黑" w:hAnsi="微软雅黑"/>
        </w:rPr>
        <w:t>”—“</w:t>
      </w:r>
      <w:r>
        <w:rPr>
          <w:rFonts w:hint="eastAsia" w:ascii="微软雅黑" w:hAnsi="微软雅黑"/>
          <w:lang w:val="en-US" w:eastAsia="zh-CN"/>
        </w:rPr>
        <w:t>大组答辩评分</w:t>
      </w:r>
      <w:r>
        <w:rPr>
          <w:rFonts w:hint="eastAsia" w:ascii="微软雅黑" w:hAnsi="微软雅黑"/>
        </w:rPr>
        <w:t>”—“</w:t>
      </w:r>
      <w:r>
        <w:rPr>
          <w:rFonts w:hint="eastAsia" w:ascii="微软雅黑" w:hAnsi="微软雅黑"/>
          <w:lang w:val="en-US" w:eastAsia="zh-CN"/>
        </w:rPr>
        <w:t>评分</w:t>
      </w:r>
      <w:r>
        <w:rPr>
          <w:rFonts w:hint="eastAsia" w:ascii="微软雅黑" w:hAnsi="微软雅黑"/>
        </w:rPr>
        <w:t>”</w:t>
      </w:r>
      <w:r>
        <w:rPr>
          <w:rFonts w:hint="eastAsia" w:ascii="微软雅黑" w:hAnsi="微软雅黑"/>
          <w:lang w:val="en-US" w:eastAsia="zh-CN"/>
        </w:rPr>
        <w:t>页面。</w:t>
      </w:r>
    </w:p>
    <w:p>
      <w:pPr>
        <w:snapToGrid w:val="0"/>
        <w:ind w:firstLine="420"/>
        <w:rPr>
          <w:rFonts w:ascii="微软雅黑" w:hAnsi="微软雅黑"/>
        </w:rPr>
      </w:pPr>
      <w:r>
        <w:rPr>
          <w:rFonts w:hint="eastAsia" w:ascii="微软雅黑" w:hAnsi="微软雅黑"/>
          <w:lang w:val="en-US" w:eastAsia="zh-CN"/>
        </w:rPr>
        <w:t>点击“评分”按钮，输入建议成绩和答辩小组评分后，点击</w:t>
      </w:r>
      <w:r>
        <w:rPr>
          <w:rFonts w:hint="eastAsia" w:ascii="微软雅黑" w:hAnsi="微软雅黑"/>
        </w:rPr>
        <w:t>“</w:t>
      </w:r>
      <w:r>
        <w:rPr>
          <w:rFonts w:hint="eastAsia" w:ascii="微软雅黑" w:hAnsi="微软雅黑"/>
          <w:lang w:val="en-US" w:eastAsia="zh-CN"/>
        </w:rPr>
        <w:t>确定</w:t>
      </w:r>
      <w:r>
        <w:rPr>
          <w:rFonts w:hint="eastAsia" w:ascii="微软雅黑" w:hAnsi="微软雅黑"/>
        </w:rPr>
        <w:t>”。</w:t>
      </w:r>
    </w:p>
    <w:p>
      <w:r>
        <w:drawing>
          <wp:inline distT="0" distB="0" distL="114300" distR="114300">
            <wp:extent cx="5261610" cy="2164715"/>
            <wp:effectExtent l="0" t="0" r="15240" b="698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216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865" cy="2176145"/>
            <wp:effectExtent l="0" t="0" r="6985" b="1460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17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240" w:lineRule="auto"/>
        <w:ind w:firstLine="420"/>
        <w:rPr>
          <w:rFonts w:hint="default" w:eastAsia="宋体"/>
          <w:lang w:val="en-US" w:eastAsia="zh-CN"/>
        </w:rPr>
      </w:pPr>
      <w:bookmarkStart w:id="9" w:name="_Toc4322"/>
      <w:r>
        <w:rPr>
          <w:rFonts w:hint="eastAsia"/>
        </w:rPr>
        <w:t>（</w:t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）</w:t>
      </w:r>
      <w:r>
        <w:rPr>
          <w:rFonts w:hint="eastAsia"/>
          <w:lang w:val="en-US" w:eastAsia="zh-CN"/>
        </w:rPr>
        <w:t>过程管理</w:t>
      </w:r>
      <w:bookmarkEnd w:id="9"/>
    </w:p>
    <w:p>
      <w:pPr>
        <w:pStyle w:val="4"/>
        <w:snapToGrid w:val="0"/>
        <w:spacing w:before="156" w:beforeLines="50" w:after="156" w:afterLines="50" w:line="240" w:lineRule="auto"/>
        <w:ind w:firstLine="420"/>
        <w:rPr>
          <w:rFonts w:hint="default"/>
          <w:b w:val="0"/>
          <w:bCs/>
          <w:sz w:val="28"/>
          <w:szCs w:val="28"/>
          <w:lang w:val="en-US"/>
        </w:rPr>
      </w:pPr>
      <w:bookmarkStart w:id="10" w:name="_Toc29749"/>
      <w:r>
        <w:rPr>
          <w:rFonts w:hint="eastAsia"/>
          <w:b w:val="0"/>
          <w:bCs/>
          <w:sz w:val="28"/>
          <w:szCs w:val="28"/>
        </w:rPr>
        <w:t>1.</w:t>
      </w:r>
      <w:r>
        <w:rPr>
          <w:rFonts w:hint="eastAsia"/>
          <w:b w:val="0"/>
          <w:bCs/>
          <w:color w:val="auto"/>
          <w:sz w:val="28"/>
          <w:szCs w:val="28"/>
          <w:lang w:val="en-US" w:eastAsia="zh-CN"/>
        </w:rPr>
        <w:t>审核大组答辩情况表</w:t>
      </w:r>
      <w:bookmarkEnd w:id="1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480" w:firstLineChars="200"/>
        <w:textAlignment w:val="auto"/>
        <w:rPr>
          <w:rFonts w:hint="eastAsia" w:ascii="微软雅黑" w:hAnsi="微软雅黑"/>
        </w:rPr>
      </w:pPr>
      <w:r>
        <w:rPr>
          <w:rFonts w:hint="eastAsia" w:ascii="微软雅黑" w:hAnsi="微软雅黑"/>
        </w:rPr>
        <w:t>点击左侧菜单进入“过程管理”—“</w:t>
      </w:r>
      <w:r>
        <w:rPr>
          <w:rFonts w:hint="eastAsia" w:ascii="微软雅黑" w:hAnsi="微软雅黑"/>
          <w:lang w:val="en-US" w:eastAsia="zh-CN"/>
        </w:rPr>
        <w:t>大组答辩情况表</w:t>
      </w:r>
      <w:r>
        <w:rPr>
          <w:rFonts w:hint="eastAsia" w:ascii="微软雅黑" w:hAnsi="微软雅黑"/>
        </w:rPr>
        <w:t>”—“</w:t>
      </w:r>
      <w:r>
        <w:rPr>
          <w:rFonts w:hint="eastAsia" w:ascii="微软雅黑" w:hAnsi="微软雅黑"/>
          <w:lang w:val="en-US" w:eastAsia="zh-CN"/>
        </w:rPr>
        <w:t>审核大组答辩情况表</w:t>
      </w:r>
      <w:r>
        <w:rPr>
          <w:rFonts w:hint="eastAsia" w:ascii="微软雅黑" w:hAnsi="微软雅黑"/>
        </w:rPr>
        <w:t>”页面。</w:t>
      </w:r>
    </w:p>
    <w:p>
      <w:pPr>
        <w:snapToGrid w:val="0"/>
        <w:ind w:firstLine="480" w:firstLineChars="200"/>
        <w:rPr>
          <w:rFonts w:hint="eastAsia" w:ascii="微软雅黑" w:hAnsi="微软雅黑"/>
        </w:rPr>
      </w:pPr>
      <w:r>
        <w:rPr>
          <w:rFonts w:hint="eastAsia" w:ascii="微软雅黑" w:hAnsi="微软雅黑"/>
        </w:rPr>
        <w:t>点击“审核”按钮，在弹出页面中，可查看学生提交的</w:t>
      </w:r>
      <w:r>
        <w:rPr>
          <w:rFonts w:hint="eastAsia" w:ascii="微软雅黑" w:hAnsi="微软雅黑"/>
          <w:lang w:val="en-US" w:eastAsia="zh-CN"/>
        </w:rPr>
        <w:t>大组答辩情况表</w:t>
      </w:r>
      <w:r>
        <w:rPr>
          <w:rFonts w:hint="eastAsia" w:ascii="微软雅黑" w:hAnsi="微软雅黑"/>
        </w:rPr>
        <w:t>信息，进行审核状态的选择和审核意见的填写后，点击“确认”审核完成。</w:t>
      </w:r>
    </w:p>
    <w:p>
      <w:pPr>
        <w:snapToGrid w:val="0"/>
      </w:pPr>
      <w:r>
        <w:drawing>
          <wp:inline distT="0" distB="0" distL="114300" distR="114300">
            <wp:extent cx="5273675" cy="1786890"/>
            <wp:effectExtent l="0" t="0" r="3175" b="381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78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rPr>
          <w:rFonts w:hint="eastAsia"/>
        </w:rPr>
      </w:pPr>
      <w:r>
        <w:drawing>
          <wp:inline distT="0" distB="0" distL="114300" distR="114300">
            <wp:extent cx="5263515" cy="2132330"/>
            <wp:effectExtent l="0" t="0" r="13335" b="127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13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wYmI0NDhkMjAyNzM5MDQ5NmIxOTYwMDVlMGQ5NjQifQ=="/>
  </w:docVars>
  <w:rsids>
    <w:rsidRoot w:val="00000000"/>
    <w:rsid w:val="092B5544"/>
    <w:rsid w:val="13AE6160"/>
    <w:rsid w:val="196462C5"/>
    <w:rsid w:val="255C04C8"/>
    <w:rsid w:val="27D12699"/>
    <w:rsid w:val="31650284"/>
    <w:rsid w:val="32BC009E"/>
    <w:rsid w:val="32F347CF"/>
    <w:rsid w:val="39373552"/>
    <w:rsid w:val="3D45031D"/>
    <w:rsid w:val="4025048A"/>
    <w:rsid w:val="4B6D35ED"/>
    <w:rsid w:val="50344B59"/>
    <w:rsid w:val="532F15AB"/>
    <w:rsid w:val="58B54000"/>
    <w:rsid w:val="5CD32E70"/>
    <w:rsid w:val="63D9101A"/>
    <w:rsid w:val="75101B9B"/>
    <w:rsid w:val="7D95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6" w:lineRule="auto"/>
      <w:outlineLvl w:val="0"/>
    </w:pPr>
    <w:rPr>
      <w:rFonts w:asciiTheme="minorHAnsi" w:hAnsiTheme="minorHAnsi" w:eastAsiaTheme="minorEastAsia" w:cstheme="minorBidi"/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unhideWhenUsed/>
    <w:qFormat/>
    <w:uiPriority w:val="39"/>
    <w:pPr>
      <w:ind w:left="840" w:leftChars="400"/>
    </w:pPr>
    <w:rPr>
      <w:rFonts w:eastAsia="宋体"/>
    </w:rPr>
  </w:style>
  <w:style w:type="paragraph" w:styleId="6">
    <w:name w:val="toc 1"/>
    <w:basedOn w:val="1"/>
    <w:next w:val="1"/>
    <w:qFormat/>
    <w:uiPriority w:val="39"/>
    <w:rPr>
      <w:rFonts w:eastAsia="宋体"/>
    </w:rPr>
  </w:style>
  <w:style w:type="paragraph" w:styleId="7">
    <w:name w:val="toc 2"/>
    <w:basedOn w:val="1"/>
    <w:next w:val="1"/>
    <w:qFormat/>
    <w:uiPriority w:val="39"/>
    <w:pPr>
      <w:ind w:left="420" w:leftChars="200"/>
    </w:pPr>
    <w:rPr>
      <w:rFonts w:eastAsia="宋体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标题 1 字符"/>
    <w:basedOn w:val="9"/>
    <w:link w:val="2"/>
    <w:qFormat/>
    <w:uiPriority w:val="0"/>
    <w:rPr>
      <w:rFonts w:asciiTheme="minorHAnsi" w:hAnsiTheme="minorHAnsi" w:eastAsiaTheme="minorEastAsia" w:cstheme="minorBidi"/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688</Words>
  <Characters>730</Characters>
  <Lines>0</Lines>
  <Paragraphs>0</Paragraphs>
  <TotalTime>0</TotalTime>
  <ScaleCrop>false</ScaleCrop>
  <LinksUpToDate>false</LinksUpToDate>
  <CharactersWithSpaces>819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2022-11-15T10:16:00Z</dcterms:created>
  <dc:creator>Dragon</dc:creator>
  <cp:lastModifiedBy>诚赣览米籽</cp:lastModifiedBy>
  <dcterms:modified xsi:type="dcterms:W3CDTF">2022-11-23T10:31:18Z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896094E8E1CE457F85AB1122A09FA6FD</vt:lpwstr>
  </property>
</Properties>
</file>