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2F369">
      <w:pPr>
        <w:pStyle w:val="9"/>
        <w:rPr>
          <w:rFonts w:hint="eastAsia"/>
          <w:lang w:val="en-US" w:eastAsia="zh-Hans"/>
        </w:rPr>
      </w:pPr>
    </w:p>
    <w:p w14:paraId="3C2566D3">
      <w:pPr>
        <w:pStyle w:val="9"/>
        <w:jc w:val="center"/>
        <w:outlineLvl w:val="0"/>
        <w:rPr>
          <w:b/>
          <w:sz w:val="52"/>
          <w:szCs w:val="52"/>
        </w:rPr>
      </w:pPr>
      <w:r>
        <w:rPr>
          <w:b/>
          <w:sz w:val="52"/>
          <w:szCs w:val="52"/>
        </w:rPr>
        <w:t>福建省政府采购项目</w:t>
      </w:r>
    </w:p>
    <w:p w14:paraId="03A7B459">
      <w:pPr>
        <w:pStyle w:val="9"/>
        <w:jc w:val="center"/>
        <w:outlineLvl w:val="0"/>
        <w:rPr>
          <w:sz w:val="52"/>
          <w:szCs w:val="52"/>
        </w:rPr>
      </w:pPr>
      <w:r>
        <w:rPr>
          <w:b/>
          <w:sz w:val="52"/>
          <w:szCs w:val="52"/>
        </w:rPr>
        <w:t>竞争性谈判文件</w:t>
      </w:r>
    </w:p>
    <w:p w14:paraId="01BDB83B">
      <w:pPr>
        <w:pStyle w:val="9"/>
        <w:jc w:val="center"/>
        <w:outlineLvl w:val="0"/>
        <w:rPr>
          <w:sz w:val="52"/>
          <w:szCs w:val="52"/>
        </w:rPr>
      </w:pPr>
      <w:r>
        <w:rPr>
          <w:b/>
          <w:sz w:val="52"/>
          <w:szCs w:val="52"/>
        </w:rPr>
        <w:t>（货物类）</w:t>
      </w:r>
    </w:p>
    <w:p w14:paraId="43BD1248">
      <w:pPr>
        <w:pStyle w:val="9"/>
        <w:jc w:val="center"/>
        <w:outlineLvl w:val="2"/>
        <w:rPr>
          <w:b/>
          <w:sz w:val="28"/>
        </w:rPr>
      </w:pPr>
    </w:p>
    <w:p w14:paraId="64BA5CE1">
      <w:pPr>
        <w:pStyle w:val="9"/>
        <w:jc w:val="center"/>
        <w:outlineLvl w:val="2"/>
        <w:rPr>
          <w:b/>
          <w:sz w:val="28"/>
        </w:rPr>
      </w:pPr>
    </w:p>
    <w:p w14:paraId="170303B9">
      <w:pPr>
        <w:pStyle w:val="9"/>
        <w:jc w:val="center"/>
        <w:outlineLvl w:val="2"/>
        <w:rPr>
          <w:b/>
          <w:sz w:val="28"/>
        </w:rPr>
      </w:pPr>
    </w:p>
    <w:p w14:paraId="22B1981E">
      <w:pPr>
        <w:pStyle w:val="9"/>
        <w:jc w:val="center"/>
        <w:outlineLvl w:val="2"/>
        <w:rPr>
          <w:b/>
          <w:sz w:val="28"/>
        </w:rPr>
      </w:pPr>
      <w:r>
        <w:rPr>
          <w:b/>
          <w:sz w:val="28"/>
        </w:rPr>
        <w:t>项目名称：</w:t>
      </w:r>
      <w:r>
        <w:rPr>
          <w:rFonts w:hint="eastAsia"/>
          <w:b/>
          <w:sz w:val="28"/>
          <w:lang w:eastAsia="zh-CN"/>
        </w:rPr>
        <w:t>教科学院</w:t>
      </w:r>
      <w:r>
        <w:rPr>
          <w:rFonts w:hint="eastAsia"/>
          <w:b/>
          <w:sz w:val="28"/>
        </w:rPr>
        <w:t>人工智能仿真婴儿及配套实训室</w:t>
      </w:r>
    </w:p>
    <w:p w14:paraId="68C10BD0">
      <w:pPr>
        <w:pStyle w:val="9"/>
        <w:jc w:val="center"/>
        <w:outlineLvl w:val="2"/>
      </w:pPr>
      <w:r>
        <w:rPr>
          <w:b/>
          <w:sz w:val="28"/>
        </w:rPr>
        <w:t>项目编号：</w:t>
      </w:r>
      <w:r>
        <w:rPr>
          <w:rFonts w:hint="eastAsia"/>
          <w:b/>
          <w:sz w:val="28"/>
          <w:lang w:eastAsia="zh-CN"/>
        </w:rPr>
        <w:t>MZQZCZ02-202</w:t>
      </w:r>
      <w:r>
        <w:rPr>
          <w:rFonts w:hint="eastAsia"/>
          <w:b/>
          <w:sz w:val="28"/>
          <w:lang w:val="en-US" w:eastAsia="zh-CN"/>
        </w:rPr>
        <w:t>4042</w:t>
      </w:r>
      <w:r>
        <w:rPr>
          <w:rFonts w:hint="eastAsia"/>
          <w:b/>
          <w:sz w:val="28"/>
          <w:lang w:eastAsia="zh-CN"/>
        </w:rPr>
        <w:t>号</w:t>
      </w:r>
    </w:p>
    <w:p w14:paraId="0DCA5FDB">
      <w:pPr>
        <w:pStyle w:val="9"/>
        <w:jc w:val="center"/>
        <w:outlineLvl w:val="2"/>
        <w:rPr>
          <w:b/>
          <w:sz w:val="28"/>
        </w:rPr>
      </w:pPr>
    </w:p>
    <w:p w14:paraId="6CF4B1C0">
      <w:pPr>
        <w:pStyle w:val="9"/>
        <w:jc w:val="center"/>
        <w:outlineLvl w:val="2"/>
        <w:rPr>
          <w:b/>
          <w:sz w:val="28"/>
        </w:rPr>
      </w:pPr>
    </w:p>
    <w:p w14:paraId="3C6869F7">
      <w:pPr>
        <w:pStyle w:val="9"/>
        <w:jc w:val="center"/>
        <w:outlineLvl w:val="2"/>
        <w:rPr>
          <w:b/>
          <w:sz w:val="28"/>
        </w:rPr>
      </w:pPr>
    </w:p>
    <w:p w14:paraId="58F24866">
      <w:pPr>
        <w:pStyle w:val="9"/>
        <w:jc w:val="center"/>
        <w:outlineLvl w:val="2"/>
        <w:rPr>
          <w:b/>
          <w:sz w:val="28"/>
        </w:rPr>
      </w:pPr>
    </w:p>
    <w:p w14:paraId="70DC93EF">
      <w:pPr>
        <w:pStyle w:val="9"/>
        <w:jc w:val="center"/>
        <w:outlineLvl w:val="2"/>
        <w:rPr>
          <w:b/>
          <w:sz w:val="28"/>
        </w:rPr>
      </w:pPr>
    </w:p>
    <w:p w14:paraId="480D8BD0">
      <w:pPr>
        <w:pStyle w:val="9"/>
        <w:jc w:val="center"/>
        <w:outlineLvl w:val="2"/>
        <w:rPr>
          <w:b/>
          <w:sz w:val="28"/>
        </w:rPr>
      </w:pPr>
    </w:p>
    <w:p w14:paraId="4409FBA9">
      <w:pPr>
        <w:pStyle w:val="9"/>
        <w:jc w:val="center"/>
        <w:outlineLvl w:val="2"/>
      </w:pPr>
      <w:r>
        <w:rPr>
          <w:b/>
          <w:sz w:val="28"/>
        </w:rPr>
        <w:t>采购人：泉州师范学院</w:t>
      </w:r>
    </w:p>
    <w:p w14:paraId="39A52A14">
      <w:pPr>
        <w:pStyle w:val="9"/>
        <w:jc w:val="center"/>
        <w:outlineLvl w:val="2"/>
        <w:rPr>
          <w:rFonts w:hint="eastAsia" w:eastAsiaTheme="minorEastAsia"/>
          <w:lang w:eastAsia="zh-CN"/>
        </w:rPr>
      </w:pPr>
      <w:r>
        <w:rPr>
          <w:b/>
          <w:sz w:val="28"/>
        </w:rPr>
        <w:t>代理机构：</w:t>
      </w:r>
      <w:r>
        <w:rPr>
          <w:rFonts w:hint="eastAsia"/>
          <w:b/>
          <w:sz w:val="28"/>
          <w:lang w:eastAsia="zh-CN"/>
        </w:rPr>
        <w:t>福建省闽咨造价咨询有限公司</w:t>
      </w:r>
    </w:p>
    <w:p w14:paraId="08721ED7">
      <w:pPr>
        <w:pStyle w:val="9"/>
        <w:jc w:val="center"/>
        <w:outlineLvl w:val="2"/>
      </w:pPr>
      <w:r>
        <w:rPr>
          <w:b/>
          <w:sz w:val="28"/>
        </w:rPr>
        <w:t>编制时间：2024年07月</w:t>
      </w:r>
    </w:p>
    <w:p w14:paraId="06CD9F1D">
      <w:pPr>
        <w:pStyle w:val="9"/>
      </w:pPr>
      <w:r>
        <w:t xml:space="preserve"> </w:t>
      </w:r>
      <w:r>
        <w:br w:type="textWrapping"/>
      </w:r>
      <w:r>
        <w:br w:type="page"/>
      </w:r>
    </w:p>
    <w:p w14:paraId="3C6CEDDB">
      <w:pPr>
        <w:pStyle w:val="9"/>
        <w:jc w:val="center"/>
        <w:outlineLvl w:val="1"/>
      </w:pPr>
      <w:r>
        <w:rPr>
          <w:b/>
          <w:sz w:val="36"/>
        </w:rPr>
        <w:t>第一章 采购公告/采购邀请书</w:t>
      </w:r>
    </w:p>
    <w:p w14:paraId="7721D441">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center"/>
        <w:textAlignment w:val="auto"/>
        <w:rPr>
          <w:rFonts w:hint="eastAsia" w:asciiTheme="minorEastAsia" w:hAnsiTheme="minorEastAsia" w:eastAsiaTheme="minorEastAsia" w:cstheme="minorEastAsia"/>
          <w:b/>
          <w:bCs/>
          <w:sz w:val="24"/>
          <w:szCs w:val="24"/>
          <w:u w:val="none"/>
        </w:rPr>
      </w:pPr>
      <w:r>
        <w:rPr>
          <w:rFonts w:hint="eastAsia" w:asciiTheme="minorEastAsia" w:hAnsiTheme="minorEastAsia" w:eastAsiaTheme="minorEastAsia" w:cstheme="minorEastAsia"/>
          <w:b/>
          <w:bCs/>
          <w:sz w:val="24"/>
          <w:szCs w:val="24"/>
          <w:u w:val="none"/>
        </w:rPr>
        <w:t>竞争性谈判采购公告</w:t>
      </w:r>
    </w:p>
    <w:p w14:paraId="4B2145A4">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u w:val="single"/>
        </w:rPr>
        <w:t>泉州师范学院</w:t>
      </w:r>
      <w:r>
        <w:rPr>
          <w:rFonts w:hint="eastAsia" w:asciiTheme="minorEastAsia" w:hAnsiTheme="minorEastAsia" w:eastAsiaTheme="minorEastAsia" w:cstheme="minorEastAsia"/>
          <w:sz w:val="24"/>
          <w:szCs w:val="24"/>
        </w:rPr>
        <w:t>已根据政府采购相关法律法规，经相应程序确定采用</w:t>
      </w:r>
      <w:r>
        <w:rPr>
          <w:rFonts w:hint="eastAsia" w:asciiTheme="minorEastAsia" w:hAnsiTheme="minorEastAsia" w:eastAsiaTheme="minorEastAsia" w:cstheme="minorEastAsia"/>
          <w:b/>
          <w:bCs/>
          <w:sz w:val="24"/>
          <w:szCs w:val="24"/>
          <w:u w:val="single"/>
        </w:rPr>
        <w:t>竞争性谈判</w:t>
      </w:r>
      <w:r>
        <w:rPr>
          <w:rFonts w:hint="eastAsia" w:asciiTheme="minorEastAsia" w:hAnsiTheme="minorEastAsia" w:eastAsiaTheme="minorEastAsia" w:cstheme="minorEastAsia"/>
          <w:sz w:val="24"/>
          <w:szCs w:val="24"/>
        </w:rPr>
        <w:t>方式组织</w:t>
      </w:r>
      <w:r>
        <w:rPr>
          <w:rFonts w:hint="eastAsia" w:asciiTheme="minorEastAsia" w:hAnsiTheme="minorEastAsia" w:eastAsiaTheme="minorEastAsia" w:cstheme="minorEastAsia"/>
          <w:b/>
          <w:bCs/>
          <w:sz w:val="24"/>
          <w:szCs w:val="24"/>
          <w:u w:val="single"/>
          <w:lang w:eastAsia="zh-CN"/>
        </w:rPr>
        <w:t>教科学院人工智能仿真婴儿及配套实训室</w:t>
      </w:r>
      <w:r>
        <w:rPr>
          <w:rFonts w:hint="eastAsia" w:asciiTheme="minorEastAsia" w:hAnsiTheme="minorEastAsia" w:eastAsiaTheme="minorEastAsia" w:cstheme="minorEastAsia"/>
          <w:sz w:val="24"/>
          <w:szCs w:val="24"/>
        </w:rPr>
        <w:t>项目（以下简称：“本项目”）的政府采购活动，现欢迎国内合格的供应商前来参加。 本项目由采购人委托</w:t>
      </w:r>
      <w:r>
        <w:rPr>
          <w:rFonts w:hint="eastAsia" w:asciiTheme="minorEastAsia" w:hAnsiTheme="minorEastAsia" w:eastAsiaTheme="minorEastAsia" w:cstheme="minorEastAsia"/>
          <w:b/>
          <w:bCs/>
          <w:sz w:val="24"/>
          <w:szCs w:val="24"/>
          <w:u w:val="single"/>
          <w:lang w:eastAsia="zh-CN"/>
        </w:rPr>
        <w:t>福建省闽咨造价咨询有限公司</w:t>
      </w:r>
      <w:r>
        <w:rPr>
          <w:rFonts w:hint="eastAsia" w:asciiTheme="minorEastAsia" w:hAnsiTheme="minorEastAsia" w:eastAsiaTheme="minorEastAsia" w:cstheme="minorEastAsia"/>
          <w:sz w:val="24"/>
          <w:szCs w:val="24"/>
        </w:rPr>
        <w:t>开展竞争性谈判活动。</w:t>
      </w:r>
    </w:p>
    <w:p w14:paraId="03FE81F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rPr>
        <w:t>1.项目名称：</w:t>
      </w:r>
      <w:r>
        <w:rPr>
          <w:rFonts w:hint="eastAsia" w:asciiTheme="minorEastAsia" w:hAnsiTheme="minorEastAsia" w:eastAsiaTheme="minorEastAsia" w:cstheme="minorEastAsia"/>
          <w:b/>
          <w:sz w:val="24"/>
          <w:szCs w:val="24"/>
          <w:lang w:eastAsia="zh-CN"/>
        </w:rPr>
        <w:t>教科学院人工智能仿真婴儿及配套实训室</w:t>
      </w:r>
    </w:p>
    <w:p w14:paraId="6ECE3C3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rPr>
        <w:t>.项目编号：</w:t>
      </w:r>
      <w:r>
        <w:rPr>
          <w:rFonts w:hint="eastAsia" w:asciiTheme="minorEastAsia" w:hAnsiTheme="minorEastAsia" w:eastAsiaTheme="minorEastAsia" w:cstheme="minorEastAsia"/>
          <w:b/>
          <w:sz w:val="24"/>
          <w:szCs w:val="24"/>
          <w:lang w:eastAsia="zh-CN"/>
        </w:rPr>
        <w:t>MZQZCZ02-202</w:t>
      </w:r>
      <w:r>
        <w:rPr>
          <w:rFonts w:hint="eastAsia" w:asciiTheme="minorEastAsia" w:hAnsiTheme="minorEastAsia" w:eastAsiaTheme="minorEastAsia" w:cstheme="minorEastAsia"/>
          <w:b/>
          <w:sz w:val="24"/>
          <w:szCs w:val="24"/>
          <w:lang w:val="en-US" w:eastAsia="zh-CN"/>
        </w:rPr>
        <w:t>4042</w:t>
      </w:r>
      <w:r>
        <w:rPr>
          <w:rFonts w:hint="eastAsia" w:asciiTheme="minorEastAsia" w:hAnsiTheme="minorEastAsia" w:eastAsiaTheme="minorEastAsia" w:cstheme="minorEastAsia"/>
          <w:b/>
          <w:sz w:val="24"/>
          <w:szCs w:val="24"/>
          <w:lang w:eastAsia="zh-CN"/>
        </w:rPr>
        <w:t>号</w:t>
      </w:r>
    </w:p>
    <w:p w14:paraId="068B5E9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.采购内容及要求：</w:t>
      </w:r>
    </w:p>
    <w:p w14:paraId="49B006E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p w14:paraId="074356E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采购包预算金额（元）: </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cstheme="minorEastAsia"/>
          <w:sz w:val="24"/>
          <w:szCs w:val="24"/>
          <w:lang w:val="en-US" w:eastAsia="zh-CN"/>
        </w:rPr>
        <w:t>52</w:t>
      </w:r>
      <w:r>
        <w:rPr>
          <w:rFonts w:hint="eastAsia" w:asciiTheme="minorEastAsia" w:hAnsiTheme="minorEastAsia" w:eastAsiaTheme="minorEastAsia" w:cstheme="minorEastAsia"/>
          <w:sz w:val="24"/>
          <w:szCs w:val="24"/>
          <w:lang w:val="en-US" w:eastAsia="zh-CN"/>
        </w:rPr>
        <w:t>500.00</w:t>
      </w:r>
    </w:p>
    <w:p w14:paraId="45EAC0A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采购包最高限价（元）: </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cstheme="minorEastAsia"/>
          <w:sz w:val="24"/>
          <w:szCs w:val="24"/>
          <w:lang w:val="en-US" w:eastAsia="zh-CN"/>
        </w:rPr>
        <w:t>52</w:t>
      </w:r>
      <w:r>
        <w:rPr>
          <w:rFonts w:hint="eastAsia" w:asciiTheme="minorEastAsia" w:hAnsiTheme="minorEastAsia" w:eastAsiaTheme="minorEastAsia" w:cstheme="minorEastAsia"/>
          <w:sz w:val="24"/>
          <w:szCs w:val="24"/>
          <w:lang w:val="en-US" w:eastAsia="zh-CN"/>
        </w:rPr>
        <w:t>500.00</w:t>
      </w:r>
    </w:p>
    <w:p w14:paraId="7BDBF72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采购包保证金金额（元）: 0.00</w:t>
      </w:r>
    </w:p>
    <w:tbl>
      <w:tblPr>
        <w:tblStyle w:val="6"/>
        <w:tblW w:w="933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6"/>
        <w:gridCol w:w="2439"/>
        <w:gridCol w:w="866"/>
        <w:gridCol w:w="914"/>
        <w:gridCol w:w="1366"/>
        <w:gridCol w:w="1347"/>
        <w:gridCol w:w="1422"/>
      </w:tblGrid>
      <w:tr w14:paraId="67D74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6" w:type="dxa"/>
            <w:vAlign w:val="center"/>
          </w:tcPr>
          <w:p w14:paraId="71E4772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品目号</w:t>
            </w:r>
          </w:p>
        </w:tc>
        <w:tc>
          <w:tcPr>
            <w:tcW w:w="2439" w:type="dxa"/>
            <w:vAlign w:val="center"/>
          </w:tcPr>
          <w:p w14:paraId="747FD27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866" w:type="dxa"/>
            <w:vAlign w:val="center"/>
          </w:tcPr>
          <w:p w14:paraId="0BFFE24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914" w:type="dxa"/>
            <w:vAlign w:val="center"/>
          </w:tcPr>
          <w:p w14:paraId="6BEE1BF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计量单位</w:t>
            </w:r>
          </w:p>
        </w:tc>
        <w:tc>
          <w:tcPr>
            <w:tcW w:w="1366" w:type="dxa"/>
            <w:vAlign w:val="center"/>
          </w:tcPr>
          <w:p w14:paraId="19DF43D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标的金额 （元）</w:t>
            </w:r>
          </w:p>
        </w:tc>
        <w:tc>
          <w:tcPr>
            <w:tcW w:w="1347" w:type="dxa"/>
            <w:vAlign w:val="center"/>
          </w:tcPr>
          <w:p w14:paraId="077FD61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所属行业</w:t>
            </w:r>
          </w:p>
        </w:tc>
        <w:tc>
          <w:tcPr>
            <w:tcW w:w="1422" w:type="dxa"/>
            <w:vAlign w:val="center"/>
          </w:tcPr>
          <w:p w14:paraId="00CA1A6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是否允许进口产品</w:t>
            </w:r>
          </w:p>
        </w:tc>
      </w:tr>
      <w:tr w14:paraId="677C5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7" w:hRule="atLeast"/>
        </w:trPr>
        <w:tc>
          <w:tcPr>
            <w:tcW w:w="976" w:type="dxa"/>
            <w:vAlign w:val="center"/>
          </w:tcPr>
          <w:p w14:paraId="74C3F5E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p>
        </w:tc>
        <w:tc>
          <w:tcPr>
            <w:tcW w:w="2439" w:type="dxa"/>
            <w:vAlign w:val="center"/>
          </w:tcPr>
          <w:p w14:paraId="59FCEA0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bidi="ar"/>
              </w:rPr>
              <w:t>智能仿真婴儿</w:t>
            </w:r>
          </w:p>
        </w:tc>
        <w:tc>
          <w:tcPr>
            <w:tcW w:w="866" w:type="dxa"/>
            <w:vAlign w:val="center"/>
          </w:tcPr>
          <w:p w14:paraId="1536593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914" w:type="dxa"/>
            <w:vAlign w:val="center"/>
          </w:tcPr>
          <w:p w14:paraId="6297E1F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366" w:type="dxa"/>
            <w:vAlign w:val="center"/>
          </w:tcPr>
          <w:p w14:paraId="20D285E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298000.00</w:t>
            </w:r>
          </w:p>
        </w:tc>
        <w:tc>
          <w:tcPr>
            <w:tcW w:w="1347" w:type="dxa"/>
            <w:vMerge w:val="restart"/>
            <w:vAlign w:val="center"/>
          </w:tcPr>
          <w:p w14:paraId="591634A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工业</w:t>
            </w:r>
          </w:p>
        </w:tc>
        <w:tc>
          <w:tcPr>
            <w:tcW w:w="1422" w:type="dxa"/>
            <w:vMerge w:val="restart"/>
            <w:vAlign w:val="center"/>
          </w:tcPr>
          <w:p w14:paraId="4F0FB6F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r>
      <w:tr w14:paraId="2D1EF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976" w:type="dxa"/>
            <w:vAlign w:val="center"/>
          </w:tcPr>
          <w:p w14:paraId="3A9C298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2439" w:type="dxa"/>
            <w:vAlign w:val="center"/>
          </w:tcPr>
          <w:p w14:paraId="0795B89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仿真婴儿教学软件</w:t>
            </w:r>
          </w:p>
        </w:tc>
        <w:tc>
          <w:tcPr>
            <w:tcW w:w="866" w:type="dxa"/>
            <w:vAlign w:val="center"/>
          </w:tcPr>
          <w:p w14:paraId="3F9599A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914" w:type="dxa"/>
            <w:vAlign w:val="center"/>
          </w:tcPr>
          <w:p w14:paraId="6E2B49F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366" w:type="dxa"/>
            <w:vAlign w:val="center"/>
          </w:tcPr>
          <w:p w14:paraId="01A76C5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90000.00</w:t>
            </w:r>
          </w:p>
        </w:tc>
        <w:tc>
          <w:tcPr>
            <w:tcW w:w="1347" w:type="dxa"/>
            <w:vMerge w:val="continue"/>
          </w:tcPr>
          <w:p w14:paraId="44505C1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c>
          <w:tcPr>
            <w:tcW w:w="1422" w:type="dxa"/>
            <w:vMerge w:val="continue"/>
          </w:tcPr>
          <w:p w14:paraId="7B14335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p>
        </w:tc>
      </w:tr>
      <w:tr w14:paraId="21245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6" w:type="dxa"/>
            <w:vAlign w:val="center"/>
          </w:tcPr>
          <w:p w14:paraId="6C50ACB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2439" w:type="dxa"/>
            <w:vAlign w:val="center"/>
          </w:tcPr>
          <w:p w14:paraId="5B9C358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学前儿童保育学信息化教学平台</w:t>
            </w:r>
          </w:p>
        </w:tc>
        <w:tc>
          <w:tcPr>
            <w:tcW w:w="866" w:type="dxa"/>
            <w:vAlign w:val="center"/>
          </w:tcPr>
          <w:p w14:paraId="3FE805F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914" w:type="dxa"/>
            <w:vAlign w:val="center"/>
          </w:tcPr>
          <w:p w14:paraId="7003ACA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366" w:type="dxa"/>
            <w:vAlign w:val="center"/>
          </w:tcPr>
          <w:p w14:paraId="791B89C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50000.00</w:t>
            </w:r>
          </w:p>
        </w:tc>
        <w:tc>
          <w:tcPr>
            <w:tcW w:w="1347" w:type="dxa"/>
            <w:vMerge w:val="continue"/>
          </w:tcPr>
          <w:p w14:paraId="7F71A33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c>
          <w:tcPr>
            <w:tcW w:w="1422" w:type="dxa"/>
            <w:vMerge w:val="continue"/>
          </w:tcPr>
          <w:p w14:paraId="56BAA64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p>
        </w:tc>
      </w:tr>
      <w:tr w14:paraId="0BD55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6" w:type="dxa"/>
            <w:vAlign w:val="center"/>
          </w:tcPr>
          <w:p w14:paraId="42BEAF1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2439" w:type="dxa"/>
            <w:vAlign w:val="center"/>
          </w:tcPr>
          <w:p w14:paraId="29690F9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智能仿真婴儿展示充电柜</w:t>
            </w:r>
          </w:p>
        </w:tc>
        <w:tc>
          <w:tcPr>
            <w:tcW w:w="866" w:type="dxa"/>
            <w:vAlign w:val="center"/>
          </w:tcPr>
          <w:p w14:paraId="5E7FFCE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914" w:type="dxa"/>
            <w:vAlign w:val="center"/>
          </w:tcPr>
          <w:p w14:paraId="4774F2F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366" w:type="dxa"/>
            <w:vAlign w:val="center"/>
          </w:tcPr>
          <w:p w14:paraId="614FF18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14500.00</w:t>
            </w:r>
          </w:p>
        </w:tc>
        <w:tc>
          <w:tcPr>
            <w:tcW w:w="1347" w:type="dxa"/>
            <w:vMerge w:val="continue"/>
          </w:tcPr>
          <w:p w14:paraId="3FF56E4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c>
          <w:tcPr>
            <w:tcW w:w="1422" w:type="dxa"/>
            <w:vMerge w:val="continue"/>
          </w:tcPr>
          <w:p w14:paraId="09EB3FB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p>
        </w:tc>
      </w:tr>
    </w:tbl>
    <w:p w14:paraId="458F7C5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.采购项目需要落实的政府采购政策：</w:t>
      </w:r>
    </w:p>
    <w:p w14:paraId="5B23D68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进口产品：</w:t>
      </w:r>
      <w:r>
        <w:rPr>
          <w:rFonts w:hint="eastAsia" w:asciiTheme="minorEastAsia" w:hAnsiTheme="minorEastAsia" w:cstheme="minorEastAsia"/>
          <w:sz w:val="24"/>
          <w:szCs w:val="24"/>
          <w:lang w:val="en-US" w:eastAsia="zh-CN"/>
        </w:rPr>
        <w:t>不</w:t>
      </w:r>
      <w:r>
        <w:rPr>
          <w:rFonts w:hint="eastAsia" w:asciiTheme="minorEastAsia" w:hAnsiTheme="minorEastAsia" w:eastAsiaTheme="minorEastAsia" w:cstheme="minorEastAsia"/>
          <w:sz w:val="24"/>
          <w:szCs w:val="24"/>
        </w:rPr>
        <w:t>适用于采购包1。</w:t>
      </w:r>
    </w:p>
    <w:p w14:paraId="7F29D67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节能产品：</w:t>
      </w:r>
      <w:r>
        <w:rPr>
          <w:rFonts w:hint="eastAsia" w:asciiTheme="minorEastAsia" w:hAnsiTheme="minorEastAsia" w:cstheme="minorEastAsia"/>
          <w:sz w:val="24"/>
          <w:szCs w:val="24"/>
          <w:lang w:val="en-US" w:eastAsia="zh-CN"/>
        </w:rPr>
        <w:t>不</w:t>
      </w:r>
      <w:r>
        <w:rPr>
          <w:rFonts w:hint="eastAsia" w:asciiTheme="minorEastAsia" w:hAnsiTheme="minorEastAsia" w:eastAsiaTheme="minorEastAsia" w:cstheme="minorEastAsia"/>
          <w:sz w:val="24"/>
          <w:szCs w:val="24"/>
        </w:rPr>
        <w:t>适用于采购包1。</w:t>
      </w:r>
    </w:p>
    <w:p w14:paraId="0700420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环境标志产品：</w:t>
      </w:r>
      <w:r>
        <w:rPr>
          <w:rFonts w:hint="eastAsia" w:asciiTheme="minorEastAsia" w:hAnsiTheme="minorEastAsia" w:cstheme="minorEastAsia"/>
          <w:sz w:val="24"/>
          <w:szCs w:val="24"/>
          <w:lang w:val="en-US" w:eastAsia="zh-CN"/>
        </w:rPr>
        <w:t>不</w:t>
      </w:r>
      <w:r>
        <w:rPr>
          <w:rFonts w:hint="eastAsia" w:asciiTheme="minorEastAsia" w:hAnsiTheme="minorEastAsia" w:eastAsiaTheme="minorEastAsia" w:cstheme="minorEastAsia"/>
          <w:sz w:val="24"/>
          <w:szCs w:val="24"/>
        </w:rPr>
        <w:t>适用于采购包1。</w:t>
      </w:r>
    </w:p>
    <w:p w14:paraId="7EA3DA2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促进中小企业发展的相关政策：</w:t>
      </w:r>
    </w:p>
    <w:p w14:paraId="4B2DE4E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采购包1：</w:t>
      </w:r>
      <w:r>
        <w:rPr>
          <w:rFonts w:hint="eastAsia" w:asciiTheme="minorEastAsia" w:hAnsiTheme="minorEastAsia" w:cstheme="minorEastAsia"/>
          <w:sz w:val="24"/>
          <w:szCs w:val="24"/>
          <w:lang w:val="en-US" w:eastAsia="zh-CN"/>
        </w:rPr>
        <w:t>设置专门采购包</w:t>
      </w:r>
    </w:p>
    <w:p w14:paraId="3EB17A2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面向的企业规模：中小企业 </w:t>
      </w:r>
    </w:p>
    <w:p w14:paraId="0C58476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预留形式：设置专门采购包 </w:t>
      </w:r>
    </w:p>
    <w:p w14:paraId="61F5264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预留比例：100%</w:t>
      </w:r>
    </w:p>
    <w:p w14:paraId="7783A47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cstheme="minorEastAsia"/>
          <w:b/>
          <w:sz w:val="24"/>
          <w:szCs w:val="24"/>
          <w:lang w:val="en-US" w:eastAsia="zh-CN"/>
        </w:rPr>
        <w:t>5</w:t>
      </w:r>
      <w:r>
        <w:rPr>
          <w:rFonts w:hint="eastAsia" w:asciiTheme="minorEastAsia" w:hAnsiTheme="minorEastAsia" w:eastAsiaTheme="minorEastAsia" w:cstheme="minorEastAsia"/>
          <w:b/>
          <w:sz w:val="24"/>
          <w:szCs w:val="24"/>
        </w:rPr>
        <w:t>.供应商的资格要求</w:t>
      </w:r>
    </w:p>
    <w:p w14:paraId="1A78CFA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.1法定条件：符合《中华人民共和国政府采购法》第二十二条第一款规定的条件。</w:t>
      </w:r>
    </w:p>
    <w:p w14:paraId="492BAC8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.2特定条件：</w:t>
      </w:r>
    </w:p>
    <w:p w14:paraId="53477A8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6"/>
        <w:tblW w:w="94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035"/>
        <w:gridCol w:w="6464"/>
      </w:tblGrid>
      <w:tr w14:paraId="20A43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35" w:type="dxa"/>
          </w:tcPr>
          <w:p w14:paraId="4F97A4E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资格审查要求概况</w:t>
            </w:r>
          </w:p>
        </w:tc>
        <w:tc>
          <w:tcPr>
            <w:tcW w:w="6464" w:type="dxa"/>
          </w:tcPr>
          <w:p w14:paraId="3CEDECE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5C1B0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35" w:type="dxa"/>
            <w:vAlign w:val="top"/>
          </w:tcPr>
          <w:p w14:paraId="1F581A3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本采购包属于专门面向中小企业采购</w:t>
            </w:r>
          </w:p>
        </w:tc>
        <w:tc>
          <w:tcPr>
            <w:tcW w:w="6464" w:type="dxa"/>
            <w:vAlign w:val="top"/>
          </w:tcPr>
          <w:p w14:paraId="2802239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本采购包为专门面向中小企业采购，投标人须提供中小企业声明函。监狱企业、残疾人福利性单位视同小型、微型企业。</w:t>
            </w:r>
          </w:p>
        </w:tc>
      </w:tr>
      <w:tr w14:paraId="1CF7F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35" w:type="dxa"/>
            <w:vAlign w:val="center"/>
          </w:tcPr>
          <w:p w14:paraId="50F4D1B8">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Hans"/>
              </w:rPr>
              <w:t>特别提醒事项</w:t>
            </w:r>
          </w:p>
        </w:tc>
        <w:tc>
          <w:tcPr>
            <w:tcW w:w="6464" w:type="dxa"/>
            <w:vAlign w:val="center"/>
          </w:tcPr>
          <w:p w14:paraId="024FB98F">
            <w:pPr>
              <w:widowControl/>
              <w:spacing w:line="360" w:lineRule="auto"/>
              <w:jc w:val="left"/>
              <w:rPr>
                <w:rFonts w:hint="eastAsia" w:asciiTheme="minorEastAsia" w:hAnsiTheme="minorEastAsia" w:eastAsiaTheme="minorEastAsia" w:cstheme="minorEastAsia"/>
                <w:sz w:val="24"/>
                <w:szCs w:val="24"/>
              </w:rPr>
            </w:pPr>
            <w:r>
              <w:rPr>
                <w:rFonts w:hint="eastAsia" w:ascii="宋体" w:hAnsi="宋体" w:cs="宋体"/>
                <w:kern w:val="0"/>
                <w:sz w:val="24"/>
                <w:lang w:bidi="ar"/>
              </w:rPr>
              <w:t>本项目为竞争性谈判项目，投标人需自行准备用于最后报价的《报价一览表》进行最后报价（该表在进行报价时单独提供，无需与响应文件一同密封）。</w:t>
            </w:r>
          </w:p>
        </w:tc>
      </w:tr>
    </w:tbl>
    <w:p w14:paraId="4EC1896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.3是否接受联合体形式的响应谈判：</w:t>
      </w:r>
    </w:p>
    <w:p w14:paraId="75A4DC57">
      <w:pPr>
        <w:pStyle w:val="9"/>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采购包1：不接受</w:t>
      </w:r>
    </w:p>
    <w:p w14:paraId="213FB87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※根据上述资格要求，供应商响应文件中应提交的“资格证明文件”相关规定和资料要求，详见竞争性谈判须知前附表和谈判文件第五章。</w:t>
      </w:r>
    </w:p>
    <w:p w14:paraId="71440C1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cstheme="minorEastAsia"/>
          <w:b/>
          <w:sz w:val="24"/>
          <w:szCs w:val="24"/>
          <w:lang w:val="en-US" w:eastAsia="zh-CN"/>
        </w:rPr>
        <w:t>6</w:t>
      </w:r>
      <w:r>
        <w:rPr>
          <w:rFonts w:hint="eastAsia" w:asciiTheme="minorEastAsia" w:hAnsiTheme="minorEastAsia" w:eastAsiaTheme="minorEastAsia" w:cstheme="minorEastAsia"/>
          <w:b/>
          <w:sz w:val="24"/>
          <w:szCs w:val="24"/>
        </w:rPr>
        <w:t>.竞争性谈判文件获取期限：</w:t>
      </w:r>
    </w:p>
    <w:p w14:paraId="35E3FBC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val="en-US" w:eastAsia="zh-CN"/>
        </w:rPr>
        <w:t>获取</w:t>
      </w:r>
      <w:r>
        <w:rPr>
          <w:rFonts w:hint="eastAsia" w:asciiTheme="minorEastAsia" w:hAnsiTheme="minorEastAsia" w:eastAsiaTheme="minorEastAsia" w:cstheme="minorEastAsia"/>
          <w:sz w:val="24"/>
          <w:szCs w:val="24"/>
        </w:rPr>
        <w:t>期限：202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07</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18</w:t>
      </w:r>
      <w:r>
        <w:rPr>
          <w:rFonts w:hint="eastAsia" w:asciiTheme="minorEastAsia" w:hAnsiTheme="minorEastAsia" w:eastAsiaTheme="minorEastAsia" w:cstheme="minorEastAsia"/>
          <w:sz w:val="24"/>
          <w:szCs w:val="24"/>
        </w:rPr>
        <w:t>日至202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07</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23</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18:00</w:t>
      </w:r>
      <w:r>
        <w:rPr>
          <w:rFonts w:hint="eastAsia" w:asciiTheme="minorEastAsia" w:hAnsiTheme="minorEastAsia" w:eastAsiaTheme="minorEastAsia" w:cstheme="minorEastAsia"/>
          <w:sz w:val="24"/>
          <w:szCs w:val="24"/>
        </w:rPr>
        <w:t>止。</w:t>
      </w:r>
    </w:p>
    <w:p w14:paraId="664F419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6.2获取地点及方式：到福建省闽咨造价咨询有限公司（地址：福建省泉州市丰泽区金崎路216号星悦荟广场303、305室）购买</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文件方式获取</w:t>
      </w:r>
      <w:r>
        <w:rPr>
          <w:rFonts w:hint="eastAsia" w:asciiTheme="minorEastAsia" w:hAnsiTheme="minorEastAsia" w:eastAsiaTheme="minorEastAsia" w:cstheme="minorEastAsia"/>
          <w:sz w:val="24"/>
          <w:szCs w:val="24"/>
          <w:lang w:eastAsia="zh-CN"/>
        </w:rPr>
        <w:t>。</w:t>
      </w:r>
    </w:p>
    <w:p w14:paraId="65D7771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文件售价：每份300元，如需邮寄另加50元，售后不退。</w:t>
      </w: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rPr>
        <w:t>购买</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文件后，应将购买</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文件凭证保存好，并在递交</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文件时提供购买</w:t>
      </w:r>
      <w:r>
        <w:rPr>
          <w:rFonts w:hint="eastAsia" w:asciiTheme="minorEastAsia" w:hAnsiTheme="minorEastAsia" w:eastAsia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文件凭证给我司核对，否则其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文件恕不接受。[注：报名时需提供报名表（所报项目名称、</w:t>
      </w:r>
      <w:r>
        <w:rPr>
          <w:rFonts w:hint="eastAsia" w:asciiTheme="minorEastAsia" w:hAnsiTheme="minorEastAsia" w:cstheme="minorEastAsia"/>
          <w:sz w:val="24"/>
          <w:szCs w:val="24"/>
          <w:lang w:val="en-US" w:eastAsia="zh-CN"/>
        </w:rPr>
        <w:t>项目</w:t>
      </w:r>
      <w:r>
        <w:rPr>
          <w:rFonts w:hint="eastAsia" w:asciiTheme="minorEastAsia" w:hAnsiTheme="minorEastAsia" w:eastAsiaTheme="minorEastAsia" w:cstheme="minorEastAsia"/>
          <w:sz w:val="24"/>
          <w:szCs w:val="24"/>
        </w:rPr>
        <w:t>编号、</w:t>
      </w: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rPr>
        <w:t>全称、联系人、联系电话、传真、邮箱），转账需附上凭证。]</w:t>
      </w:r>
    </w:p>
    <w:p w14:paraId="23335AA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7、递交</w:t>
      </w:r>
      <w:r>
        <w:rPr>
          <w:rFonts w:hint="eastAsia" w:asciiTheme="minorEastAsia" w:hAnsi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rPr>
        <w:t>文件截止时间</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07</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26</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val="en-US" w:eastAsia="zh-CN"/>
        </w:rPr>
        <w:t>09</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30</w:t>
      </w:r>
      <w:r>
        <w:rPr>
          <w:rFonts w:hint="eastAsia" w:asciiTheme="minorEastAsia" w:hAnsiTheme="minorEastAsia" w:eastAsiaTheme="minorEastAsia" w:cstheme="minorEastAsia"/>
          <w:sz w:val="24"/>
          <w:szCs w:val="24"/>
        </w:rPr>
        <w:t>时(北京时间)，实质性不符合《</w:t>
      </w:r>
      <w:r>
        <w:rPr>
          <w:rFonts w:hint="eastAsia" w:asciiTheme="minorEastAsia" w:hAnsiTheme="minorEastAsia" w:cstheme="minorEastAsia"/>
          <w:sz w:val="24"/>
          <w:szCs w:val="24"/>
          <w:lang w:val="en-US" w:eastAsia="zh-CN"/>
        </w:rPr>
        <w:t>谈判</w:t>
      </w:r>
      <w:r>
        <w:rPr>
          <w:rFonts w:hint="eastAsia" w:asciiTheme="minorEastAsia" w:hAnsiTheme="minorEastAsia" w:eastAsiaTheme="minorEastAsia" w:cstheme="minorEastAsia"/>
          <w:sz w:val="24"/>
          <w:szCs w:val="24"/>
        </w:rPr>
        <w:t>文件》的规定或逾期收到的</w:t>
      </w:r>
      <w:r>
        <w:rPr>
          <w:rFonts w:hint="eastAsia" w:asciiTheme="minorEastAsia" w:hAnsi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文件恕不接受。</w:t>
      </w:r>
      <w:bookmarkStart w:id="0" w:name="_GoBack"/>
      <w:bookmarkEnd w:id="0"/>
    </w:p>
    <w:p w14:paraId="2332EB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8、投标截止时间、开标时间及地点：</w:t>
      </w:r>
    </w:p>
    <w:p w14:paraId="4B36F9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r>
        <w:rPr>
          <w:rFonts w:hint="eastAsia" w:asciiTheme="minorEastAsia" w:hAnsiTheme="minorEastAsia" w:cstheme="minorEastAsia"/>
          <w:sz w:val="24"/>
          <w:szCs w:val="24"/>
          <w:lang w:val="en-US" w:eastAsia="zh-CN"/>
        </w:rPr>
        <w:t>响应</w:t>
      </w:r>
      <w:r>
        <w:rPr>
          <w:rFonts w:hint="eastAsia" w:asciiTheme="minorEastAsia" w:hAnsiTheme="minorEastAsia" w:eastAsiaTheme="minorEastAsia" w:cstheme="minorEastAsia"/>
          <w:sz w:val="24"/>
          <w:szCs w:val="24"/>
        </w:rPr>
        <w:t>截止时间和开标时间：202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07</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26</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val="en-US" w:eastAsia="zh-CN"/>
        </w:rPr>
        <w:t>09</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30</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时(北京时间)</w:t>
      </w:r>
    </w:p>
    <w:p w14:paraId="25F775A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8.2递交</w:t>
      </w:r>
      <w:r>
        <w:rPr>
          <w:rFonts w:hint="eastAsia" w:asciiTheme="minorEastAsia" w:hAnsi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文件及开标地点：福建省闽咨造价咨询有限公司开标大厅（地址：福建省泉州市丰泽区金崎路216号星悦荟广场303、305室）</w:t>
      </w:r>
    </w:p>
    <w:p w14:paraId="12101EE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9、公告期限</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发布公告之日起3个工作日。</w:t>
      </w:r>
    </w:p>
    <w:p w14:paraId="2C70FD8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10、信息发布媒体：</w:t>
      </w:r>
      <w:r>
        <w:rPr>
          <w:rFonts w:hint="eastAsia" w:asciiTheme="minorEastAsia" w:hAnsiTheme="minorEastAsia" w:cstheme="minorEastAsia"/>
          <w:sz w:val="24"/>
          <w:szCs w:val="24"/>
          <w:lang w:val="en-US" w:eastAsia="zh-CN"/>
        </w:rPr>
        <w:t>中国政府采购网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www.ccgp.gov.cn</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39B3734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cstheme="minorEastAsia"/>
          <w:b/>
          <w:sz w:val="24"/>
          <w:szCs w:val="24"/>
          <w:lang w:val="en-US" w:eastAsia="zh-CN"/>
        </w:rPr>
        <w:t>11</w:t>
      </w:r>
      <w:r>
        <w:rPr>
          <w:rFonts w:hint="eastAsia" w:asciiTheme="minorEastAsia" w:hAnsiTheme="minorEastAsia" w:eastAsiaTheme="minorEastAsia" w:cstheme="minorEastAsia"/>
          <w:b/>
          <w:sz w:val="24"/>
          <w:szCs w:val="24"/>
        </w:rPr>
        <w:t>.采购人：泉州师范学院</w:t>
      </w:r>
    </w:p>
    <w:p w14:paraId="2AE15F6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地址： 泉州市丰泽区东海大街398号</w:t>
      </w:r>
    </w:p>
    <w:p w14:paraId="7FF9296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邮编： 362000</w:t>
      </w:r>
    </w:p>
    <w:p w14:paraId="647BE6E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 联系人： </w:t>
      </w:r>
      <w:r>
        <w:rPr>
          <w:rFonts w:hint="eastAsia" w:asciiTheme="minorEastAsia" w:hAnsiTheme="minorEastAsia" w:cstheme="minorEastAsia"/>
          <w:sz w:val="24"/>
          <w:szCs w:val="24"/>
          <w:lang w:val="en-US" w:eastAsia="zh-CN"/>
        </w:rPr>
        <w:t xml:space="preserve">苏老师 </w:t>
      </w:r>
    </w:p>
    <w:p w14:paraId="5436CAD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 xml:space="preserve"> 联系电话： </w:t>
      </w:r>
      <w:r>
        <w:rPr>
          <w:rFonts w:hint="eastAsia" w:asciiTheme="minorEastAsia" w:hAnsiTheme="minorEastAsia" w:cstheme="minorEastAsia"/>
          <w:sz w:val="24"/>
          <w:szCs w:val="24"/>
          <w:lang w:val="en-US" w:eastAsia="zh-CN"/>
        </w:rPr>
        <w:t>0595-22919532</w:t>
      </w:r>
    </w:p>
    <w:p w14:paraId="009002F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sz w:val="24"/>
          <w:szCs w:val="24"/>
          <w:lang w:val="en-US" w:eastAsia="zh-CN"/>
        </w:rPr>
        <w:t>12</w:t>
      </w:r>
      <w:r>
        <w:rPr>
          <w:rFonts w:hint="eastAsia" w:asciiTheme="minorEastAsia" w:hAnsiTheme="minorEastAsia" w:eastAsiaTheme="minorEastAsia" w:cstheme="minorEastAsia"/>
          <w:b/>
          <w:sz w:val="24"/>
          <w:szCs w:val="24"/>
        </w:rPr>
        <w:t>.代理机构：</w:t>
      </w:r>
      <w:r>
        <w:rPr>
          <w:rFonts w:hint="eastAsia" w:asciiTheme="minorEastAsia" w:hAnsiTheme="minorEastAsia" w:eastAsiaTheme="minorEastAsia" w:cstheme="minorEastAsia"/>
          <w:b/>
          <w:sz w:val="24"/>
          <w:szCs w:val="24"/>
          <w:lang w:eastAsia="zh-CN"/>
        </w:rPr>
        <w:t>福建省闽咨造价咨询有限公司</w:t>
      </w:r>
    </w:p>
    <w:p w14:paraId="4EDA693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地址： </w:t>
      </w:r>
      <w:r>
        <w:rPr>
          <w:rFonts w:hint="eastAsia" w:ascii="宋体" w:hAnsi="宋体" w:eastAsia="宋体" w:cs="宋体"/>
          <w:color w:val="auto"/>
          <w:sz w:val="24"/>
          <w:szCs w:val="24"/>
          <w:highlight w:val="none"/>
          <w:lang w:val="en-US" w:eastAsia="zh-CN" w:bidi="ar-SA"/>
        </w:rPr>
        <w:t>福建省泉州市丰泽区金崎路216号星悦荟广场303、305室</w:t>
      </w:r>
    </w:p>
    <w:p w14:paraId="1624500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邮编： 362000</w:t>
      </w:r>
    </w:p>
    <w:p w14:paraId="12D9CFE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 联系人： </w:t>
      </w:r>
      <w:r>
        <w:rPr>
          <w:rFonts w:hint="eastAsia" w:asciiTheme="minorEastAsia" w:hAnsiTheme="minorEastAsia" w:cstheme="minorEastAsia"/>
          <w:sz w:val="24"/>
          <w:szCs w:val="24"/>
          <w:lang w:val="en-US" w:eastAsia="zh-CN"/>
        </w:rPr>
        <w:t>小张</w:t>
      </w:r>
    </w:p>
    <w:p w14:paraId="0A3DEFA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联系电话： </w:t>
      </w:r>
      <w:r>
        <w:rPr>
          <w:rFonts w:hint="eastAsia" w:asciiTheme="minorEastAsia" w:hAnsiTheme="minorEastAsia" w:cstheme="minorEastAsia"/>
          <w:sz w:val="24"/>
          <w:szCs w:val="24"/>
          <w:lang w:val="en-US" w:eastAsia="zh-CN"/>
        </w:rPr>
        <w:t>15960709822（0595-22201222）</w:t>
      </w:r>
    </w:p>
    <w:p w14:paraId="08D7834D">
      <w:pPr>
        <w:pStyle w:val="9"/>
      </w:pPr>
      <w:r>
        <w:t xml:space="preserve"> </w:t>
      </w:r>
      <w:r>
        <w:br w:type="textWrapping"/>
      </w:r>
      <w:r>
        <w:br w:type="page"/>
      </w:r>
    </w:p>
    <w:p w14:paraId="15852E6D">
      <w:pPr>
        <w:pStyle w:val="9"/>
        <w:jc w:val="center"/>
        <w:outlineLvl w:val="1"/>
      </w:pPr>
      <w:r>
        <w:rPr>
          <w:b/>
          <w:sz w:val="36"/>
        </w:rPr>
        <w:t>第二章 竞争性谈判须知</w:t>
      </w:r>
    </w:p>
    <w:p w14:paraId="4BE12A80">
      <w:pPr>
        <w:pStyle w:val="9"/>
        <w:jc w:val="center"/>
        <w:outlineLvl w:val="2"/>
      </w:pPr>
      <w:r>
        <w:rPr>
          <w:b/>
          <w:sz w:val="28"/>
        </w:rPr>
        <w:t>第1节 竞争性谈判须知前附表</w:t>
      </w:r>
    </w:p>
    <w:p w14:paraId="2D26EA12">
      <w:pPr>
        <w:pStyle w:val="9"/>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竞争性谈判须知前附表是对竞争性谈判须知的补充和细化，二者如有矛盾，以前附表中的要求和规定为准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5"/>
        <w:gridCol w:w="1288"/>
        <w:gridCol w:w="7165"/>
      </w:tblGrid>
      <w:tr w14:paraId="1D906A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5EE2CBBF">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项号</w:t>
            </w:r>
          </w:p>
        </w:tc>
        <w:tc>
          <w:tcPr>
            <w:tcW w:w="1288" w:type="dxa"/>
          </w:tcPr>
          <w:p w14:paraId="4C29EF96">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条款号</w:t>
            </w:r>
          </w:p>
        </w:tc>
        <w:tc>
          <w:tcPr>
            <w:tcW w:w="7165" w:type="dxa"/>
          </w:tcPr>
          <w:p w14:paraId="46A20A2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14:paraId="2DAB5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30B9E30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88" w:type="dxa"/>
          </w:tcPr>
          <w:p w14:paraId="1C4BE195">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w:t>
            </w:r>
          </w:p>
        </w:tc>
        <w:tc>
          <w:tcPr>
            <w:tcW w:w="7165" w:type="dxa"/>
          </w:tcPr>
          <w:p w14:paraId="22A476D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供应商的资格要求：见谈判文件第一章“采购公告/采购邀请书”资格证明文件资料要求：</w:t>
            </w:r>
          </w:p>
          <w:p w14:paraId="557054C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7"/>
              <w:gridCol w:w="1540"/>
              <w:gridCol w:w="4420"/>
            </w:tblGrid>
            <w:tr w14:paraId="6B73A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6D9FAEA9">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540" w:type="dxa"/>
                </w:tcPr>
                <w:p w14:paraId="01E34CAF">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资格审查要求概况</w:t>
                  </w:r>
                </w:p>
              </w:tc>
              <w:tc>
                <w:tcPr>
                  <w:tcW w:w="4420" w:type="dxa"/>
                </w:tcPr>
                <w:p w14:paraId="54F42885">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评审点具体描述</w:t>
                  </w:r>
                </w:p>
              </w:tc>
            </w:tr>
            <w:tr w14:paraId="4BF80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78DA5DC9">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540" w:type="dxa"/>
                </w:tcPr>
                <w:p w14:paraId="33CF6AD6">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谈判响应声明</w:t>
                  </w:r>
                </w:p>
              </w:tc>
              <w:tc>
                <w:tcPr>
                  <w:tcW w:w="4420" w:type="dxa"/>
                </w:tcPr>
                <w:p w14:paraId="7725B7EE">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详见声明函</w:t>
                  </w:r>
                </w:p>
              </w:tc>
            </w:tr>
            <w:tr w14:paraId="36737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28A1834E">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540" w:type="dxa"/>
                </w:tcPr>
                <w:p w14:paraId="5534DAF5">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单位负责人授权书</w:t>
                  </w:r>
                </w:p>
              </w:tc>
              <w:tc>
                <w:tcPr>
                  <w:tcW w:w="4420" w:type="dxa"/>
                </w:tcPr>
                <w:p w14:paraId="2D7E8ADC">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0FE70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758E9F29">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540" w:type="dxa"/>
                </w:tcPr>
                <w:p w14:paraId="4DC3C62D">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营业执照等证明文件</w:t>
                  </w:r>
                </w:p>
              </w:tc>
              <w:tc>
                <w:tcPr>
                  <w:tcW w:w="4420" w:type="dxa"/>
                </w:tcPr>
                <w:p w14:paraId="17DE3F88">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E4B5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105B845E">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540" w:type="dxa"/>
                </w:tcPr>
                <w:p w14:paraId="0F79A614">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提供财务状况报告（财务报告、或资信证明）</w:t>
                  </w:r>
                </w:p>
              </w:tc>
              <w:tc>
                <w:tcPr>
                  <w:tcW w:w="4420" w:type="dxa"/>
                </w:tcPr>
                <w:p w14:paraId="41085195">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105B3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1AFC568A">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540" w:type="dxa"/>
                </w:tcPr>
                <w:p w14:paraId="273E8AD5">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依法缴纳税收证明材料</w:t>
                  </w:r>
                </w:p>
              </w:tc>
              <w:tc>
                <w:tcPr>
                  <w:tcW w:w="4420" w:type="dxa"/>
                </w:tcPr>
                <w:p w14:paraId="23098FBB">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2826A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20D8BD80">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540" w:type="dxa"/>
                </w:tcPr>
                <w:p w14:paraId="57BD98CA">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依法缴纳社会保障资金证明材料</w:t>
                  </w:r>
                </w:p>
              </w:tc>
              <w:tc>
                <w:tcPr>
                  <w:tcW w:w="4420" w:type="dxa"/>
                </w:tcPr>
                <w:p w14:paraId="1ABBCA8E">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2ECAF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4DBC9576">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540" w:type="dxa"/>
                </w:tcPr>
                <w:p w14:paraId="353E6C21">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具备履行合同所必需设备和专业技术能力的声明函(若有)</w:t>
                  </w:r>
                </w:p>
              </w:tc>
              <w:tc>
                <w:tcPr>
                  <w:tcW w:w="4420" w:type="dxa"/>
                </w:tcPr>
                <w:p w14:paraId="05E586F9">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276B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5AD5AE34">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540" w:type="dxa"/>
                </w:tcPr>
                <w:p w14:paraId="2E68EAD5">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参加采购活动前三年内在经营活动中没有重大违法记录的声明</w:t>
                  </w:r>
                </w:p>
              </w:tc>
              <w:tc>
                <w:tcPr>
                  <w:tcW w:w="4420" w:type="dxa"/>
                </w:tcPr>
                <w:p w14:paraId="7765E352">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A015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39238940">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540" w:type="dxa"/>
                </w:tcPr>
                <w:p w14:paraId="35EBB569">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中小企业声明函（以资格条件落实中小企业扶持政策时适用 ）</w:t>
                  </w:r>
                </w:p>
              </w:tc>
              <w:tc>
                <w:tcPr>
                  <w:tcW w:w="4420" w:type="dxa"/>
                </w:tcPr>
                <w:p w14:paraId="48C1E0BE">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w:t>
                  </w:r>
                  <w:r>
                    <w:rPr>
                      <w:rFonts w:hint="eastAsia" w:asciiTheme="minorEastAsia" w:hAnsiTheme="minorEastAsia" w:cstheme="minorEastAsia"/>
                      <w:sz w:val="24"/>
                      <w:szCs w:val="24"/>
                      <w:lang w:val="en-US" w:eastAsia="zh-CN"/>
                    </w:rPr>
                    <w:t>为工业</w:t>
                  </w:r>
                  <w:r>
                    <w:rPr>
                      <w:rFonts w:hint="eastAsia" w:asciiTheme="minorEastAsia" w:hAnsiTheme="minorEastAsia" w:eastAsiaTheme="minorEastAsia" w:cstheme="minorEastAsia"/>
                      <w:sz w:val="24"/>
                      <w:szCs w:val="24"/>
                    </w:rPr>
                    <w:t>。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6C624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589A70AA">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540" w:type="dxa"/>
                </w:tcPr>
                <w:p w14:paraId="441A3EFD">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信用记录查询结果</w:t>
                  </w:r>
                </w:p>
              </w:tc>
              <w:tc>
                <w:tcPr>
                  <w:tcW w:w="4420" w:type="dxa"/>
                </w:tcPr>
                <w:p w14:paraId="3503FBA4">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31126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7" w:type="dxa"/>
                </w:tcPr>
                <w:p w14:paraId="5F8FCB26">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1540" w:type="dxa"/>
                </w:tcPr>
                <w:p w14:paraId="20CFF7AF">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联合体协议（若有）</w:t>
                  </w:r>
                </w:p>
              </w:tc>
              <w:tc>
                <w:tcPr>
                  <w:tcW w:w="4420" w:type="dxa"/>
                </w:tcPr>
                <w:p w14:paraId="1FB391C8">
                  <w:pPr>
                    <w:pStyle w:val="9"/>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①采购文件接受联合体报价且供应商为联合体的，供应商应提供本协议；否则无须提供。②本协议由委托代理人签字或盖章的，应按照采购文件第五章载明的格式提供“单位负责人授权书”。</w:t>
                  </w:r>
                </w:p>
              </w:tc>
            </w:tr>
          </w:tbl>
          <w:p w14:paraId="656CD185">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14:paraId="0196169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特定资格条件：</w:t>
            </w:r>
          </w:p>
          <w:p w14:paraId="7C4BC2B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81"/>
              <w:gridCol w:w="4659"/>
            </w:tblGrid>
            <w:tr w14:paraId="726C2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1" w:type="dxa"/>
                </w:tcPr>
                <w:p w14:paraId="5FE2834B">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资格审查要求概况</w:t>
                  </w:r>
                </w:p>
              </w:tc>
              <w:tc>
                <w:tcPr>
                  <w:tcW w:w="4659" w:type="dxa"/>
                </w:tcPr>
                <w:p w14:paraId="0085157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0CEA4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1" w:type="dxa"/>
                </w:tcPr>
                <w:p w14:paraId="4D09A34B">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本采购包属于专门面向中小企业采购。</w:t>
                  </w:r>
                </w:p>
              </w:tc>
              <w:tc>
                <w:tcPr>
                  <w:tcW w:w="4659" w:type="dxa"/>
                </w:tcPr>
                <w:p w14:paraId="478E12E1">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本采购包为专门面向中小企业采购，投标人须提供中小企业声明函。监狱企业、残疾人福利性单位视同小型、微型企业。</w:t>
                  </w:r>
                </w:p>
              </w:tc>
            </w:tr>
            <w:tr w14:paraId="540B4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1" w:type="dxa"/>
                  <w:vAlign w:val="center"/>
                </w:tcPr>
                <w:p w14:paraId="246F6F12">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Hans"/>
                    </w:rPr>
                    <w:t>特别提醒事项</w:t>
                  </w:r>
                </w:p>
              </w:tc>
              <w:tc>
                <w:tcPr>
                  <w:tcW w:w="4659" w:type="dxa"/>
                  <w:vAlign w:val="center"/>
                </w:tcPr>
                <w:p w14:paraId="292C9FDA">
                  <w:pPr>
                    <w:widowControl/>
                    <w:spacing w:line="360" w:lineRule="auto"/>
                    <w:jc w:val="left"/>
                    <w:rPr>
                      <w:rFonts w:hint="eastAsia" w:asciiTheme="minorEastAsia" w:hAnsiTheme="minorEastAsia" w:eastAsiaTheme="minorEastAsia" w:cstheme="minorEastAsia"/>
                      <w:sz w:val="24"/>
                      <w:szCs w:val="24"/>
                    </w:rPr>
                  </w:pPr>
                  <w:r>
                    <w:rPr>
                      <w:rFonts w:hint="eastAsia" w:ascii="宋体" w:hAnsi="宋体" w:cs="宋体"/>
                      <w:kern w:val="0"/>
                      <w:sz w:val="24"/>
                      <w:lang w:bidi="ar"/>
                    </w:rPr>
                    <w:t>本项目为竞争性谈判项目，投标人需自行准备用于最后报价的《报价一览表》进行最后报价（该表在进行报价时单独提供，无需与响应文件一同密封）。</w:t>
                  </w:r>
                </w:p>
              </w:tc>
            </w:tr>
          </w:tbl>
          <w:p w14:paraId="706F236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（3）谈判保证金</w:t>
            </w:r>
          </w:p>
          <w:p w14:paraId="0988D0C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※备注说明</w:t>
            </w:r>
          </w:p>
          <w:p w14:paraId="6EAED411">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①供应商应根据自身实际情况提供上述资格要求的证明材料，格式可参考谈判文件第五章提供。</w:t>
            </w:r>
          </w:p>
          <w:p w14:paraId="3DEF6AE7">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②供应商提供的相应证明材料复印件均应符合：内容完整、清晰、整洁，并由供应商加盖其单位公章。</w:t>
            </w:r>
          </w:p>
        </w:tc>
      </w:tr>
      <w:tr w14:paraId="66643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50C8F33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88" w:type="dxa"/>
          </w:tcPr>
          <w:p w14:paraId="25AB7997">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w:t>
            </w:r>
          </w:p>
        </w:tc>
        <w:tc>
          <w:tcPr>
            <w:tcW w:w="7165" w:type="dxa"/>
          </w:tcPr>
          <w:p w14:paraId="6BCE143B">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是否接受联合体形式的响应谈判：详见第一章供应商的资格要求的</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.3</w:t>
            </w:r>
          </w:p>
        </w:tc>
      </w:tr>
      <w:tr w14:paraId="1381B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6EFCB7E7">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88" w:type="dxa"/>
          </w:tcPr>
          <w:p w14:paraId="536F0733">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p>
        </w:tc>
        <w:tc>
          <w:tcPr>
            <w:tcW w:w="7165" w:type="dxa"/>
          </w:tcPr>
          <w:p w14:paraId="61119FB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响应文件有效期：首次响应文件提交截止时间起 </w:t>
            </w:r>
            <w:r>
              <w:rPr>
                <w:rFonts w:hint="eastAsia" w:asciiTheme="minorEastAsia" w:hAnsiTheme="minorEastAsia" w:cstheme="minorEastAsia"/>
                <w:sz w:val="24"/>
                <w:szCs w:val="24"/>
                <w:lang w:val="en-US" w:eastAsia="zh-CN"/>
              </w:rPr>
              <w:t>90</w:t>
            </w:r>
            <w:r>
              <w:rPr>
                <w:rFonts w:hint="eastAsia" w:asciiTheme="minorEastAsia" w:hAnsiTheme="minorEastAsia" w:eastAsiaTheme="minorEastAsia" w:cstheme="minorEastAsia"/>
                <w:sz w:val="24"/>
                <w:szCs w:val="24"/>
              </w:rPr>
              <w:t xml:space="preserve"> 个日历日。</w:t>
            </w:r>
          </w:p>
        </w:tc>
      </w:tr>
      <w:tr w14:paraId="15FCD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2F6A236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88" w:type="dxa"/>
          </w:tcPr>
          <w:p w14:paraId="3EE553F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10.3.1</w:t>
            </w:r>
          </w:p>
        </w:tc>
        <w:tc>
          <w:tcPr>
            <w:tcW w:w="7165" w:type="dxa"/>
          </w:tcPr>
          <w:p w14:paraId="7DBAE94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谈判保证金退还的其它要求：</w:t>
            </w:r>
          </w:p>
          <w:p w14:paraId="1FB3C53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0C01C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779998C1">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88" w:type="dxa"/>
          </w:tcPr>
          <w:p w14:paraId="5F348CF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7165" w:type="dxa"/>
          </w:tcPr>
          <w:p w14:paraId="3534E586">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响应文件的份数</w:t>
            </w:r>
          </w:p>
          <w:p w14:paraId="36561AB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①响应文件正本 </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份、副本 </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份。</w:t>
            </w:r>
          </w:p>
          <w:p w14:paraId="4672F1B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②可读介质（光盘或U盘） </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份</w:t>
            </w:r>
            <w:r>
              <w:rPr>
                <w:rFonts w:hint="eastAsia" w:asciiTheme="minorEastAsia" w:hAnsiTheme="minorEastAsia" w:cstheme="minorEastAsia"/>
                <w:sz w:val="24"/>
                <w:szCs w:val="24"/>
                <w:lang w:eastAsia="zh-CN"/>
              </w:rPr>
              <w:t>。</w:t>
            </w:r>
          </w:p>
        </w:tc>
      </w:tr>
      <w:tr w14:paraId="621C7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6DE4F69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88" w:type="dxa"/>
          </w:tcPr>
          <w:p w14:paraId="775CA90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w:t>
            </w:r>
          </w:p>
        </w:tc>
        <w:tc>
          <w:tcPr>
            <w:tcW w:w="7165" w:type="dxa"/>
          </w:tcPr>
          <w:p w14:paraId="576B4D3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谈判过程中可能发生实质性变动的内容：</w:t>
            </w:r>
          </w:p>
          <w:p w14:paraId="590A929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根据谈判现场实际情况确定</w:t>
            </w:r>
          </w:p>
        </w:tc>
      </w:tr>
      <w:tr w14:paraId="19146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094E96B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288" w:type="dxa"/>
          </w:tcPr>
          <w:p w14:paraId="40D9FC1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7165" w:type="dxa"/>
          </w:tcPr>
          <w:p w14:paraId="6488CAE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信息公告指定媒体（以下简称：“指定媒体”）：</w:t>
            </w:r>
          </w:p>
          <w:p w14:paraId="0E11CB5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中国政府采购网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www.ccgp.gov.cn</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
        </w:tc>
      </w:tr>
      <w:tr w14:paraId="706DE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6F3D1AC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88" w:type="dxa"/>
          </w:tcPr>
          <w:p w14:paraId="7A995A9F">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w:t>
            </w:r>
          </w:p>
        </w:tc>
        <w:tc>
          <w:tcPr>
            <w:tcW w:w="7165" w:type="dxa"/>
          </w:tcPr>
          <w:p w14:paraId="59473B7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本项目监督管理部门：</w:t>
            </w:r>
            <w:r>
              <w:rPr>
                <w:rFonts w:hint="eastAsia" w:asciiTheme="minorEastAsia" w:hAnsiTheme="minorEastAsia" w:eastAsiaTheme="minorEastAsia" w:cstheme="minorEastAsia"/>
                <w:color w:val="auto"/>
                <w:sz w:val="24"/>
                <w:szCs w:val="24"/>
              </w:rPr>
              <w:t>泉州</w:t>
            </w:r>
            <w:r>
              <w:rPr>
                <w:rFonts w:hint="eastAsia" w:asciiTheme="minorEastAsia" w:hAnsiTheme="minorEastAsia" w:cstheme="minorEastAsia"/>
                <w:color w:val="auto"/>
                <w:sz w:val="24"/>
                <w:szCs w:val="24"/>
                <w:lang w:val="en-US" w:eastAsia="zh-CN"/>
              </w:rPr>
              <w:t>师范学院。</w:t>
            </w:r>
          </w:p>
        </w:tc>
      </w:tr>
      <w:tr w14:paraId="62ED0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4BB1F37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288" w:type="dxa"/>
          </w:tcPr>
          <w:p w14:paraId="27FBE1D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tc>
        <w:tc>
          <w:tcPr>
            <w:tcW w:w="7165" w:type="dxa"/>
          </w:tcPr>
          <w:p w14:paraId="3B3AFD1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根据采购项目特点或政策需要补充的其他新增内容：</w:t>
            </w:r>
          </w:p>
          <w:p w14:paraId="239C0551">
            <w:pPr>
              <w:pStyle w:val="5"/>
              <w:widowControl/>
              <w:wordWrap w:val="0"/>
              <w:spacing w:before="0" w:beforeAutospacing="0" w:after="0" w:afterAutospacing="0" w:line="360" w:lineRule="auto"/>
              <w:rPr>
                <w:rFonts w:hint="eastAsia" w:asciiTheme="minorEastAsia" w:hAnsiTheme="minorEastAsia" w:eastAsiaTheme="minorEastAsia" w:cstheme="minorEastAsia"/>
                <w:b/>
                <w:bCs/>
                <w:kern w:val="0"/>
                <w:sz w:val="24"/>
                <w:szCs w:val="24"/>
                <w:lang w:val="en-US" w:eastAsia="zh-Hans"/>
              </w:rPr>
            </w:pPr>
            <w:r>
              <w:rPr>
                <w:rFonts w:hint="eastAsia" w:asciiTheme="minorEastAsia" w:hAnsiTheme="minorEastAsia" w:eastAsiaTheme="minorEastAsia" w:cstheme="minorEastAsia"/>
                <w:b/>
                <w:bCs/>
                <w:kern w:val="0"/>
                <w:sz w:val="24"/>
                <w:szCs w:val="24"/>
                <w:lang w:val="en-US" w:eastAsia="zh-Hans"/>
              </w:rPr>
              <w:t>(1)本项目代理服务费由成交人支付。</w:t>
            </w:r>
          </w:p>
          <w:p w14:paraId="09464467">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Hans"/>
              </w:rPr>
              <w:t>(2)其他：2.1、</w:t>
            </w:r>
            <w:r>
              <w:rPr>
                <w:rFonts w:hint="eastAsia" w:asciiTheme="minorEastAsia" w:hAnsiTheme="minorEastAsia" w:eastAsiaTheme="minorEastAsia" w:cstheme="minorEastAsia"/>
                <w:kern w:val="0"/>
                <w:sz w:val="24"/>
                <w:szCs w:val="24"/>
                <w:lang w:val="en-US" w:eastAsia="zh-CN"/>
              </w:rPr>
              <w:t>代理服务费</w:t>
            </w:r>
            <w:r>
              <w:rPr>
                <w:rFonts w:hint="eastAsia" w:asciiTheme="minorEastAsia" w:hAnsiTheme="minorEastAsia" w:eastAsiaTheme="minorEastAsia" w:cstheme="minorEastAsia"/>
                <w:kern w:val="0"/>
                <w:sz w:val="24"/>
                <w:szCs w:val="24"/>
                <w:lang w:val="en-US" w:eastAsia="zh-Hans"/>
              </w:rPr>
              <w:t>以</w:t>
            </w:r>
            <w:r>
              <w:rPr>
                <w:rFonts w:hint="eastAsia" w:asciiTheme="minorEastAsia" w:hAnsiTheme="minorEastAsia" w:eastAsiaTheme="minorEastAsia" w:cstheme="minorEastAsia"/>
                <w:kern w:val="0"/>
                <w:sz w:val="24"/>
                <w:szCs w:val="24"/>
                <w:lang w:val="en-US" w:eastAsia="zh-CN"/>
              </w:rPr>
              <w:t>中标</w:t>
            </w:r>
            <w:r>
              <w:rPr>
                <w:rFonts w:hint="eastAsia" w:asciiTheme="minorEastAsia" w:hAnsiTheme="minorEastAsia" w:eastAsiaTheme="minorEastAsia" w:cstheme="minorEastAsia"/>
                <w:kern w:val="0"/>
                <w:sz w:val="24"/>
                <w:szCs w:val="24"/>
                <w:lang w:val="en-US" w:eastAsia="zh-Hans"/>
              </w:rPr>
              <w:t>金额为计算基准，</w:t>
            </w:r>
            <w:r>
              <w:rPr>
                <w:rFonts w:hint="eastAsia" w:asciiTheme="minorEastAsia" w:hAnsiTheme="minorEastAsia" w:eastAsiaTheme="minorEastAsia" w:cstheme="minorEastAsia"/>
                <w:kern w:val="0"/>
                <w:sz w:val="24"/>
                <w:szCs w:val="24"/>
                <w:lang w:val="en-US" w:eastAsia="zh-CN"/>
              </w:rPr>
              <w:t>100万元按1.5%计取</w:t>
            </w:r>
            <w:r>
              <w:rPr>
                <w:rFonts w:hint="eastAsia" w:asciiTheme="minorEastAsia" w:hAnsiTheme="minorEastAsia" w:eastAsiaTheme="minorEastAsia" w:cstheme="minorEastAsia"/>
                <w:kern w:val="0"/>
                <w:sz w:val="24"/>
                <w:szCs w:val="24"/>
                <w:lang w:val="en-US" w:eastAsia="zh-Hans"/>
              </w:rPr>
              <w:t>。中标人须在领取中标通知书前向招标代理机构缴纳招标代理服务费。 2.2、附招标代理服务费缴费账户信息：【帐户：福建省闽咨造价咨询有限公司泉州分公司；帐号：355000888018010018184；开户行：交通银行股份有限公司泉州分行】 2.3、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异议的有关证明资料复印件作出不利于投标人的认定。2.4竞争性谈判以进入谈判阶段的投标人递交首次纸质响应文件的先后确定谈判顺序，在规定的时间内提交最后报价（一般不超过</w:t>
            </w:r>
            <w:r>
              <w:rPr>
                <w:rFonts w:hint="eastAsia" w:asciiTheme="minorEastAsia" w:hAnsiTheme="minorEastAsia" w:cstheme="minorEastAsia"/>
                <w:kern w:val="0"/>
                <w:sz w:val="24"/>
                <w:szCs w:val="24"/>
                <w:lang w:val="en-US" w:eastAsia="zh-CN"/>
              </w:rPr>
              <w:t>30分钟</w:t>
            </w:r>
            <w:r>
              <w:rPr>
                <w:rFonts w:hint="eastAsia" w:asciiTheme="minorEastAsia" w:hAnsiTheme="minorEastAsia" w:eastAsiaTheme="minorEastAsia" w:cstheme="minorEastAsia"/>
                <w:kern w:val="0"/>
                <w:sz w:val="24"/>
                <w:szCs w:val="24"/>
                <w:lang w:val="en-US" w:eastAsia="zh-Hans"/>
              </w:rPr>
              <w:t>）提交最后报价。未在规定的时间内提交最后报价以无效标处理。投标人需自行准备用于最后报价的《报价一览表》进行最后报价，该表在进行报价时单独提供。未按照谈判文件的变动情况和谈判小组的要求（如有）重新提交补充响应文件的投标人，谈判小组将否决其响应文件，按无效标处理。投标人提交的最后报价超过了谈判文件规定的最高限价或最后报价超过其首次报价的，按无效标处理。</w:t>
            </w:r>
          </w:p>
        </w:tc>
      </w:tr>
      <w:tr w14:paraId="3525B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189E3871">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88" w:type="dxa"/>
          </w:tcPr>
          <w:p w14:paraId="3625919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65" w:type="dxa"/>
          </w:tcPr>
          <w:p w14:paraId="30CADDA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是否组织现场考察或召开开标前答疑会：</w:t>
            </w:r>
          </w:p>
          <w:p w14:paraId="5D73509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采购包1：不组织</w:t>
            </w:r>
          </w:p>
        </w:tc>
      </w:tr>
      <w:tr w14:paraId="21483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5" w:type="dxa"/>
          </w:tcPr>
          <w:p w14:paraId="693DB33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1288" w:type="dxa"/>
          </w:tcPr>
          <w:p w14:paraId="6DE8CDB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7165" w:type="dxa"/>
          </w:tcPr>
          <w:p w14:paraId="4EEE0F7F">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合同签订时限： 自中标通知书发出之日起20个日历日内。</w:t>
            </w:r>
          </w:p>
        </w:tc>
      </w:tr>
    </w:tbl>
    <w:p w14:paraId="5168AA5A">
      <w:pPr>
        <w:pStyle w:val="9"/>
        <w:jc w:val="center"/>
        <w:outlineLvl w:val="2"/>
        <w:rPr>
          <w:b/>
          <w:sz w:val="28"/>
        </w:rPr>
      </w:pPr>
    </w:p>
    <w:p w14:paraId="5064191C">
      <w:pPr>
        <w:pStyle w:val="9"/>
        <w:jc w:val="center"/>
        <w:outlineLvl w:val="2"/>
        <w:rPr>
          <w:b/>
          <w:sz w:val="28"/>
        </w:rPr>
      </w:pPr>
    </w:p>
    <w:p w14:paraId="7635BEA8">
      <w:pPr>
        <w:pStyle w:val="9"/>
        <w:jc w:val="center"/>
        <w:outlineLvl w:val="2"/>
        <w:rPr>
          <w:b/>
          <w:sz w:val="28"/>
        </w:rPr>
      </w:pPr>
    </w:p>
    <w:p w14:paraId="2686046F">
      <w:pPr>
        <w:pStyle w:val="9"/>
        <w:jc w:val="center"/>
        <w:outlineLvl w:val="2"/>
        <w:rPr>
          <w:b/>
          <w:sz w:val="28"/>
        </w:rPr>
      </w:pPr>
    </w:p>
    <w:p w14:paraId="296898F1">
      <w:pPr>
        <w:pStyle w:val="9"/>
        <w:jc w:val="center"/>
        <w:outlineLvl w:val="2"/>
        <w:rPr>
          <w:b/>
          <w:sz w:val="28"/>
        </w:rPr>
      </w:pPr>
    </w:p>
    <w:p w14:paraId="3950EC29">
      <w:pPr>
        <w:pStyle w:val="9"/>
        <w:jc w:val="center"/>
        <w:outlineLvl w:val="2"/>
        <w:rPr>
          <w:b/>
          <w:sz w:val="28"/>
        </w:rPr>
      </w:pPr>
    </w:p>
    <w:p w14:paraId="7A598042">
      <w:pPr>
        <w:pStyle w:val="9"/>
        <w:jc w:val="center"/>
        <w:outlineLvl w:val="2"/>
        <w:rPr>
          <w:b/>
          <w:sz w:val="28"/>
        </w:rPr>
      </w:pPr>
    </w:p>
    <w:p w14:paraId="68E4C2C1">
      <w:pPr>
        <w:pStyle w:val="9"/>
        <w:jc w:val="center"/>
        <w:outlineLvl w:val="2"/>
        <w:rPr>
          <w:b/>
          <w:sz w:val="28"/>
        </w:rPr>
      </w:pPr>
    </w:p>
    <w:p w14:paraId="2BA58E43">
      <w:pPr>
        <w:pStyle w:val="9"/>
        <w:jc w:val="center"/>
        <w:outlineLvl w:val="2"/>
        <w:rPr>
          <w:b/>
          <w:sz w:val="28"/>
        </w:rPr>
      </w:pPr>
    </w:p>
    <w:p w14:paraId="144CC506">
      <w:pPr>
        <w:pStyle w:val="9"/>
        <w:jc w:val="center"/>
        <w:outlineLvl w:val="2"/>
        <w:rPr>
          <w:b/>
          <w:sz w:val="28"/>
        </w:rPr>
      </w:pPr>
    </w:p>
    <w:p w14:paraId="2F2788CD">
      <w:pPr>
        <w:pStyle w:val="9"/>
        <w:jc w:val="center"/>
        <w:outlineLvl w:val="2"/>
        <w:rPr>
          <w:b/>
          <w:sz w:val="28"/>
        </w:rPr>
      </w:pPr>
    </w:p>
    <w:p w14:paraId="784457A5">
      <w:pPr>
        <w:pStyle w:val="9"/>
        <w:jc w:val="center"/>
        <w:outlineLvl w:val="2"/>
        <w:rPr>
          <w:b/>
          <w:sz w:val="28"/>
        </w:rPr>
      </w:pPr>
    </w:p>
    <w:p w14:paraId="79E51388">
      <w:pPr>
        <w:pStyle w:val="9"/>
        <w:jc w:val="center"/>
        <w:outlineLvl w:val="2"/>
        <w:rPr>
          <w:b/>
          <w:sz w:val="28"/>
        </w:rPr>
      </w:pPr>
    </w:p>
    <w:p w14:paraId="6F10C557">
      <w:pPr>
        <w:pStyle w:val="9"/>
        <w:jc w:val="center"/>
        <w:outlineLvl w:val="2"/>
        <w:rPr>
          <w:b/>
          <w:sz w:val="28"/>
        </w:rPr>
      </w:pPr>
    </w:p>
    <w:p w14:paraId="247279E9">
      <w:pPr>
        <w:pStyle w:val="9"/>
        <w:jc w:val="center"/>
        <w:outlineLvl w:val="2"/>
        <w:rPr>
          <w:b/>
          <w:sz w:val="28"/>
        </w:rPr>
      </w:pPr>
    </w:p>
    <w:p w14:paraId="6855DD5B">
      <w:pPr>
        <w:pStyle w:val="9"/>
        <w:jc w:val="center"/>
        <w:outlineLvl w:val="2"/>
        <w:rPr>
          <w:b/>
          <w:sz w:val="28"/>
        </w:rPr>
      </w:pPr>
    </w:p>
    <w:p w14:paraId="0DD18C7F">
      <w:pPr>
        <w:pStyle w:val="9"/>
        <w:jc w:val="center"/>
        <w:outlineLvl w:val="2"/>
        <w:rPr>
          <w:b/>
          <w:sz w:val="28"/>
        </w:rPr>
      </w:pPr>
    </w:p>
    <w:p w14:paraId="23AF2FF2">
      <w:pPr>
        <w:pStyle w:val="9"/>
        <w:jc w:val="center"/>
        <w:outlineLvl w:val="2"/>
        <w:rPr>
          <w:b/>
          <w:sz w:val="28"/>
        </w:rPr>
      </w:pPr>
    </w:p>
    <w:p w14:paraId="28EDABCE">
      <w:pPr>
        <w:pStyle w:val="9"/>
        <w:jc w:val="center"/>
        <w:outlineLvl w:val="2"/>
        <w:rPr>
          <w:b/>
          <w:sz w:val="28"/>
        </w:rPr>
      </w:pPr>
    </w:p>
    <w:p w14:paraId="0F66C77E">
      <w:pPr>
        <w:pStyle w:val="9"/>
        <w:jc w:val="center"/>
        <w:outlineLvl w:val="2"/>
        <w:rPr>
          <w:b/>
          <w:sz w:val="28"/>
        </w:rPr>
      </w:pPr>
    </w:p>
    <w:p w14:paraId="63C9B3B2">
      <w:pPr>
        <w:pStyle w:val="9"/>
        <w:jc w:val="center"/>
        <w:outlineLvl w:val="2"/>
        <w:rPr>
          <w:b/>
          <w:sz w:val="28"/>
        </w:rPr>
      </w:pPr>
    </w:p>
    <w:p w14:paraId="4234A4E9">
      <w:pPr>
        <w:pStyle w:val="9"/>
        <w:jc w:val="center"/>
        <w:outlineLvl w:val="2"/>
      </w:pPr>
      <w:r>
        <w:rPr>
          <w:b/>
          <w:sz w:val="28"/>
        </w:rPr>
        <w:t>专项附件： 评定成交的标准和方法</w:t>
      </w:r>
    </w:p>
    <w:p w14:paraId="0CE0844A">
      <w:pPr>
        <w:pStyle w:val="9"/>
        <w:jc w:val="center"/>
        <w:outlineLvl w:val="2"/>
      </w:pPr>
      <w:r>
        <w:rPr>
          <w:b/>
          <w:sz w:val="28"/>
        </w:rPr>
        <w:t>一、谈判小组</w:t>
      </w:r>
    </w:p>
    <w:p w14:paraId="1C468110">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1.1采购人根据项目的特点依法组建谈判小组。</w:t>
      </w:r>
    </w:p>
    <w:p w14:paraId="7D760606">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1.2谈判小组</w:t>
      </w:r>
    </w:p>
    <w:p w14:paraId="76E7592E">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由采购人代表和评审专家两部分共3人组成，其中由</w:t>
      </w:r>
      <w:r>
        <w:rPr>
          <w:rFonts w:hint="eastAsia" w:asciiTheme="minorEastAsia" w:hAnsi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rPr>
        <w:t>评审专家库产生的评审专家2人，由采购人派出的采购人代表1人。达到公开招标数额标准的货物或者服务采购项目，或者达到招标规模标准的政府采购工程，竞争性谈判小组应当由5人或以上单数组成。</w:t>
      </w:r>
    </w:p>
    <w:p w14:paraId="69A6F224">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1.3谈判小组负责具体谈判和评审事务，并按照下列原则依法独立履行有关职责：</w:t>
      </w:r>
    </w:p>
    <w:p w14:paraId="035C1D5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1.3.1评审应保护国家利益、社会公共利益和各方当事人合法权益，提高采购效益，保证项目质量。</w:t>
      </w:r>
    </w:p>
    <w:p w14:paraId="4984799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1.3.2评审应遵循公平、公正、科学、严谨和择优原则。</w:t>
      </w:r>
    </w:p>
    <w:p w14:paraId="14C8D90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1.3.3评审的依据是谈判文件和响应文件，谈判文件中没有规定的评审标准不得作为评审依据。</w:t>
      </w:r>
    </w:p>
    <w:p w14:paraId="37B46FE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1.3.4谈判小组应按照谈判文件规定推荐成交候选供应商或根据采购人的授权确定成交供应商。</w:t>
      </w:r>
    </w:p>
    <w:p w14:paraId="00AC8A8E">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1.3.5评审应遵守下列评审纪律：</w:t>
      </w:r>
    </w:p>
    <w:p w14:paraId="69D3F79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①评审情况不得私自外泄，有关信息由采购人或其委托的代理机构统一对外发布。</w:t>
      </w:r>
    </w:p>
    <w:p w14:paraId="733E960C">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②对采购人或供应商提供的要求保密的资料，不得摘记翻印和外传。</w:t>
      </w:r>
    </w:p>
    <w:p w14:paraId="7B4338A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③不得收受供应商或有关人员的任何礼物，不得串联鼓动其他人袒护某供应商。若与供应商存在利害关系，则应主动声明并回避。</w:t>
      </w:r>
    </w:p>
    <w:p w14:paraId="5B3B3064">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④全体谈判小组成员应按照谈判文件规定进行评审，一切认定事项应查有实据且不得弄虚作假。</w:t>
      </w:r>
    </w:p>
    <w:p w14:paraId="55EC2A3E">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⑤评审中应充分发扬民主，推荐成交供应商候选人或根据采购人授权确定成交供应商后要服从评审报告。</w:t>
      </w:r>
    </w:p>
    <w:p w14:paraId="567D167A">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※对违反评审纪律的评委，将取消其评委资格，对评审工作造成严重损失者将予以通报批评乃至追究法律责任。</w:t>
      </w:r>
    </w:p>
    <w:p w14:paraId="7167B771">
      <w:pPr>
        <w:pStyle w:val="9"/>
        <w:jc w:val="center"/>
        <w:outlineLvl w:val="2"/>
      </w:pPr>
      <w:r>
        <w:rPr>
          <w:b/>
          <w:sz w:val="28"/>
        </w:rPr>
        <w:t>二、谈判程序</w:t>
      </w:r>
    </w:p>
    <w:p w14:paraId="4D21ABA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2.1谈判程序按照谈判文件第二章第2节“竞争性谈判须知”第14条“谈判程序以及评定成交的标准”的相关条款规定执行。</w:t>
      </w:r>
    </w:p>
    <w:p w14:paraId="6D07A4B9">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2C794362">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14:paraId="5696175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39B79230">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2.3只有资格审查和实质性响应审查均合格且按规定提交最后报价的合格供应商才能参加评定成交的最后价格排序和成交候选人推荐。</w:t>
      </w:r>
    </w:p>
    <w:p w14:paraId="783D3856">
      <w:pPr>
        <w:pStyle w:val="9"/>
        <w:jc w:val="center"/>
        <w:outlineLvl w:val="2"/>
      </w:pPr>
      <w:r>
        <w:rPr>
          <w:b/>
          <w:sz w:val="28"/>
        </w:rPr>
        <w:t>三、最低评审价法和成交候选人推荐</w:t>
      </w:r>
    </w:p>
    <w:p w14:paraId="37DF879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3.1谈判小组将采用最低评审价法对提交最后报价的合格供应商的响应文件和最后报价进行评审，并推荐成交候选人。如果谈判项目有多个采购包，则按相应采购包分别进行，具体评审的标准和方法如下：</w:t>
      </w:r>
    </w:p>
    <w:p w14:paraId="46653C29">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3.1.1根据财政部及福建省财政厅等有关政府采购文件规定执行价格评审优惠政策，价格扣除规则如下：</w:t>
      </w:r>
    </w:p>
    <w:p w14:paraId="627FF28E">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采购包1：最低评标价法</w:t>
      </w:r>
    </w:p>
    <w:p w14:paraId="7100CAC8">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响应文件满足谈判文件全部实质性要求，且响应报价最低的供应商为成交候选供应商。</w:t>
      </w:r>
    </w:p>
    <w:p w14:paraId="44AD3D08">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价格扣除的规则如下：</w:t>
      </w:r>
      <w:r>
        <w:rPr>
          <w:rFonts w:hint="eastAsia" w:asciiTheme="minorEastAsia" w:hAnsiTheme="minorEastAsia" w:eastAsiaTheme="minorEastAsia" w:cstheme="minorEastAsia"/>
          <w:sz w:val="24"/>
          <w:szCs w:val="24"/>
          <w:lang w:val="en-US" w:eastAsia="zh-CN"/>
        </w:rPr>
        <w:t>无</w:t>
      </w:r>
    </w:p>
    <w:p w14:paraId="2CE0AC08">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其他：无</w:t>
      </w:r>
    </w:p>
    <w:p w14:paraId="4324D5B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※除落实政府采购政策需进行的价格扣除情形外，不能对供应商的报价进行任何调整。</w:t>
      </w:r>
    </w:p>
    <w:p w14:paraId="51B7394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（3）成交候选供应商排列规则顺序如下：</w:t>
      </w:r>
    </w:p>
    <w:p w14:paraId="3F49884D">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a.按照评审价（即价格扣除后的响应报价）由低到高顺序排列。</w:t>
      </w:r>
    </w:p>
    <w:p w14:paraId="56732D7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b.评审价相同的并列。</w:t>
      </w:r>
    </w:p>
    <w:p w14:paraId="77F52BD9">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c.其他：无</w:t>
      </w:r>
    </w:p>
    <w:p w14:paraId="2099A79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3.1.2合格供应商提交的最后报价按照上文3.1.1款规定的价格扣除规则计算后，得出的价格称为最后报价评审价。</w:t>
      </w:r>
    </w:p>
    <w:p w14:paraId="3C82F2B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3.1.3 谈判小组将从质量和服务均能满足采购文件实质性响应要求的供应商中，按照最后报价评审价由低到高的顺序提出3名以上成交候选人，并编写评审报告。 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323C1E1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（1）谈判文件可以约定出现并列最低评审价情形时的优先顺序规则，具体规则为：</w:t>
      </w:r>
    </w:p>
    <w:p w14:paraId="5D5F07B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若最低评审价相同，则报价产品拥有节能、减排、环境标志认证数量最多的供 应商将被推荐为成交候选供 应商，若拥有认证数量相同，则谈判小组按报价产品的技术指标、供 应商综合实力、售后服务方案等排序推荐成交候选供 应商，仍无法确定的，则通过抽签方式推荐成交候选供应商。</w:t>
      </w:r>
    </w:p>
    <w:p w14:paraId="45C7673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（2）谈判文件未约定优先顺序规则时，则由谈判小组中的采购人代表从并列最低评审价名单中自行选择确定优先顺序</w:t>
      </w:r>
    </w:p>
    <w:p w14:paraId="6C7EA0A3">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（3）采购人代表放弃自行选择确定权利的，则通过随机抽取方式确定优先顺序。</w:t>
      </w:r>
    </w:p>
    <w:p w14:paraId="7CC5D5F2">
      <w:pPr>
        <w:pStyle w:val="9"/>
        <w:jc w:val="center"/>
        <w:outlineLvl w:val="2"/>
      </w:pPr>
      <w:r>
        <w:rPr>
          <w:b/>
          <w:sz w:val="28"/>
        </w:rPr>
        <w:t>四、评审报告</w:t>
      </w:r>
    </w:p>
    <w:p w14:paraId="6B6A76F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4.1谈判小组完成评审后，应当编写评审报告并提交给采购人。</w:t>
      </w:r>
    </w:p>
    <w:p w14:paraId="1E6B53C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4.2评审报告应当包括以下主要内容：</w:t>
      </w:r>
    </w:p>
    <w:p w14:paraId="6E4D754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（一）邀请供应商参加采购活动的具体方式和相关情况，以及参加采购活动的供应商名单；</w:t>
      </w:r>
    </w:p>
    <w:p w14:paraId="354689F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（二）评审日期和地点，谈判小组成员名单；</w:t>
      </w:r>
    </w:p>
    <w:p w14:paraId="45EF2D1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（三）评审情况记录和说明，包括对供应商的资格审查情况、供应商响应文件评审情况、谈判情况、报价情况等；</w:t>
      </w:r>
    </w:p>
    <w:p w14:paraId="425B69C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（四）提出的成交候选人的名单及理由。</w:t>
      </w:r>
    </w:p>
    <w:p w14:paraId="5DAED8E4">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0066679B">
      <w:pPr>
        <w:pStyle w:val="9"/>
        <w:jc w:val="center"/>
        <w:outlineLvl w:val="2"/>
      </w:pPr>
      <w:r>
        <w:rPr>
          <w:b/>
          <w:sz w:val="28"/>
        </w:rPr>
        <w:t>五、其他规定</w:t>
      </w:r>
    </w:p>
    <w:p w14:paraId="63DB668D">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5.1其他规定</w:t>
      </w:r>
    </w:p>
    <w:p w14:paraId="5B5C55A8">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5.1.1评审应全程保密且不得透露给任一供应商或与评审工作无关的人员。</w:t>
      </w:r>
    </w:p>
    <w:p w14:paraId="66AB45DF">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5.1.2评审将进行全程实时录音录像，录音录像资料随采购文件一并存档。</w:t>
      </w:r>
    </w:p>
    <w:p w14:paraId="394676F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5.1.3若供应商有任何试图干扰具体评审事务，影响谈判小组独立履行职责的行为，其响应无效且不予退还谈判保证金或通过保函进行索赔。情节严重的，由财政部门列入不良行为记录。</w:t>
      </w:r>
    </w:p>
    <w:p w14:paraId="5694D28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5.1.4根据采购项目的特点和需要，需要加以详细说明的其他谈判程序规定、要求等内容：</w:t>
      </w:r>
    </w:p>
    <w:p w14:paraId="6774BF3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14:paraId="0EAAAA40">
      <w:pPr>
        <w:pStyle w:val="9"/>
        <w:jc w:val="center"/>
        <w:outlineLvl w:val="2"/>
        <w:rPr>
          <w:b/>
          <w:sz w:val="28"/>
        </w:rPr>
      </w:pPr>
    </w:p>
    <w:p w14:paraId="115ABF8D">
      <w:pPr>
        <w:pStyle w:val="9"/>
        <w:jc w:val="center"/>
        <w:outlineLvl w:val="2"/>
        <w:rPr>
          <w:b/>
          <w:sz w:val="28"/>
        </w:rPr>
      </w:pPr>
    </w:p>
    <w:p w14:paraId="46916FDB">
      <w:pPr>
        <w:pStyle w:val="9"/>
        <w:jc w:val="center"/>
        <w:outlineLvl w:val="2"/>
        <w:rPr>
          <w:b/>
          <w:sz w:val="28"/>
        </w:rPr>
      </w:pPr>
    </w:p>
    <w:p w14:paraId="1BD96889">
      <w:pPr>
        <w:pStyle w:val="9"/>
        <w:jc w:val="center"/>
        <w:outlineLvl w:val="2"/>
        <w:rPr>
          <w:b/>
          <w:sz w:val="28"/>
        </w:rPr>
      </w:pPr>
    </w:p>
    <w:p w14:paraId="5D0FBB97">
      <w:pPr>
        <w:pStyle w:val="9"/>
        <w:jc w:val="center"/>
        <w:outlineLvl w:val="2"/>
        <w:rPr>
          <w:b/>
          <w:sz w:val="28"/>
        </w:rPr>
      </w:pPr>
    </w:p>
    <w:p w14:paraId="7047B41B">
      <w:pPr>
        <w:pStyle w:val="9"/>
        <w:jc w:val="center"/>
        <w:outlineLvl w:val="2"/>
        <w:rPr>
          <w:b/>
          <w:sz w:val="28"/>
        </w:rPr>
      </w:pPr>
    </w:p>
    <w:p w14:paraId="31F761BA">
      <w:pPr>
        <w:pStyle w:val="9"/>
        <w:jc w:val="center"/>
        <w:outlineLvl w:val="2"/>
        <w:rPr>
          <w:b/>
          <w:sz w:val="28"/>
        </w:rPr>
      </w:pPr>
    </w:p>
    <w:p w14:paraId="2E68B4D3">
      <w:pPr>
        <w:pStyle w:val="9"/>
        <w:jc w:val="center"/>
        <w:outlineLvl w:val="2"/>
        <w:rPr>
          <w:b/>
          <w:sz w:val="28"/>
        </w:rPr>
      </w:pPr>
    </w:p>
    <w:p w14:paraId="7DA67786">
      <w:pPr>
        <w:pStyle w:val="9"/>
        <w:jc w:val="center"/>
        <w:outlineLvl w:val="2"/>
        <w:rPr>
          <w:b/>
          <w:sz w:val="28"/>
        </w:rPr>
      </w:pPr>
    </w:p>
    <w:p w14:paraId="2FBA2318">
      <w:pPr>
        <w:pStyle w:val="9"/>
        <w:jc w:val="center"/>
        <w:outlineLvl w:val="2"/>
        <w:rPr>
          <w:b/>
          <w:sz w:val="28"/>
        </w:rPr>
      </w:pPr>
    </w:p>
    <w:p w14:paraId="52B4B37E">
      <w:pPr>
        <w:pStyle w:val="9"/>
        <w:jc w:val="center"/>
        <w:outlineLvl w:val="2"/>
        <w:rPr>
          <w:b/>
          <w:sz w:val="28"/>
        </w:rPr>
      </w:pPr>
    </w:p>
    <w:p w14:paraId="0746FADA">
      <w:pPr>
        <w:pStyle w:val="9"/>
        <w:jc w:val="center"/>
        <w:outlineLvl w:val="2"/>
        <w:rPr>
          <w:b/>
          <w:sz w:val="28"/>
        </w:rPr>
      </w:pPr>
    </w:p>
    <w:p w14:paraId="08BB26B7">
      <w:pPr>
        <w:pStyle w:val="9"/>
        <w:jc w:val="center"/>
        <w:outlineLvl w:val="2"/>
        <w:rPr>
          <w:b/>
          <w:sz w:val="28"/>
        </w:rPr>
      </w:pPr>
    </w:p>
    <w:p w14:paraId="302F3E43">
      <w:pPr>
        <w:pStyle w:val="9"/>
        <w:jc w:val="center"/>
        <w:outlineLvl w:val="2"/>
      </w:pPr>
      <w:r>
        <w:rPr>
          <w:b/>
          <w:sz w:val="28"/>
        </w:rPr>
        <w:t>第2节 竞争性谈判须知</w:t>
      </w:r>
    </w:p>
    <w:p w14:paraId="173DBB53">
      <w:pPr>
        <w:pStyle w:val="9"/>
        <w:jc w:val="center"/>
        <w:outlineLvl w:val="2"/>
      </w:pPr>
      <w:r>
        <w:rPr>
          <w:b/>
          <w:sz w:val="28"/>
        </w:rPr>
        <w:t>一、总则</w:t>
      </w:r>
    </w:p>
    <w:p w14:paraId="0D3D94C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1.适用范围：</w:t>
      </w:r>
    </w:p>
    <w:p w14:paraId="3C36F0A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1.1适用于谈判文件载明项目的采购活动（以下简称：“本次采购活动”）。</w:t>
      </w:r>
    </w:p>
    <w:p w14:paraId="46399FA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2.定义及要求：</w:t>
      </w:r>
    </w:p>
    <w:p w14:paraId="4103EA0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2.1“采购标的”指谈判文件载明的需要采购的货物、服务、工程。</w:t>
      </w:r>
    </w:p>
    <w:p w14:paraId="7B246F8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2.2“采购人”指本次采购项目的买方、或业主方、或甲方，具体见谈判文件第一章；“采购代理机构”系指接受采购人委托，组织开展竞争性谈判采购活动的代理机构，具体见谈判文件第一章。</w:t>
      </w:r>
    </w:p>
    <w:p w14:paraId="0EBBE9B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2.3“潜在供应商”按照谈判文件第一章规定进行获取文件，且有意向参加本项目响应谈判的供应商。</w:t>
      </w:r>
    </w:p>
    <w:p w14:paraId="49C87BF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2.4“供应商”指按照谈判文件第一章规定进行获取文件，且已经提交响应文件的法人或其他组织或自然人。只有适合自然人参与和承接的政府采购项目，供应商才可以是自然人。</w:t>
      </w:r>
    </w:p>
    <w:p w14:paraId="4437FB5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2.5“单位负责人”指单位法定代表人（供应商为法人的）或法律、法规规定代表单位行使职权的主要负责人（供应商为其他组织的）。</w:t>
      </w:r>
    </w:p>
    <w:p w14:paraId="2C15718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2.6“供应商代表”指供应商（为法人或其他组织的）的单位负责人或由其授权的委托代理人，即单位负责人授权书中载明的接受授权方。供应商为自然人的，由本人签字并附身份证明。</w:t>
      </w:r>
    </w:p>
    <w:p w14:paraId="2689481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3.合格的供应商：</w:t>
      </w:r>
    </w:p>
    <w:p w14:paraId="756242E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3.1一般规定</w:t>
      </w:r>
    </w:p>
    <w:p w14:paraId="43D4277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4BE3CED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3.1.2为采购项目提供整体设计、规范编制或项目管理、监理、检测等服务的供应商，不得再参加该采购项目除整体设计、规范编制和项目管理、监理、检测等服务之外的其他采购活动。</w:t>
      </w:r>
    </w:p>
    <w:p w14:paraId="4AA15C5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3.1.3列入失信被执行人、重大税收违法案件当事人名单、政府采购严重违法失信行为记录名单及其他不符合《中华人民共和国政府采购法》第二十二条规定条件的供应商，不得参加政府采购活动。</w:t>
      </w:r>
    </w:p>
    <w:p w14:paraId="50748D70">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供应商有责任检查自身情况，在响应文件中对是否违反以上一般规定做出如实声明，否则其响应文件将被否决。</w:t>
      </w:r>
    </w:p>
    <w:p w14:paraId="2262AA3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3.2特别规定</w:t>
      </w:r>
    </w:p>
    <w:p w14:paraId="73B46EE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3.2.1供应商的资格要求：详见竞争性谈判须知前附表第1项。</w:t>
      </w:r>
    </w:p>
    <w:p w14:paraId="21F24E9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3.2.2是否接受联合体形式的响应谈判：详见竞争性谈判须知前附表第2项。若接受联合体形式且供应商为联合体，则联合体各方除了应遵守本章第3.1条规定外，还应遵守下列规定：</w:t>
      </w:r>
    </w:p>
    <w:p w14:paraId="58EB365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（1）联合体各方应提交联合体协议，联合体协议应符合谈判文件规定。</w:t>
      </w:r>
    </w:p>
    <w:p w14:paraId="72D0014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（2）联合体各方不得再单独参加或与其他供应商另外组成联合体参加同一合同项下的响应谈判。</w:t>
      </w:r>
    </w:p>
    <w:p w14:paraId="39580BC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（3）联合体各方应共同与采购人签订政府采购合同，就政府采购合同约定的事项对采购人承担连带责任。</w:t>
      </w:r>
    </w:p>
    <w:p w14:paraId="481A4F5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EEE0B3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（5）联合体一方放弃成交的，视为联合体整体放弃成交，联合体各方承担连带责任。</w:t>
      </w:r>
    </w:p>
    <w:p w14:paraId="7F57B94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（6）如本项目不接受联合体报价而供应商为联合体的，或者本项目接受联合体报价但供应商组成的联合体不符合本章第3.2条规定的，其报价无效。</w:t>
      </w:r>
    </w:p>
    <w:p w14:paraId="0DF7EA7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771CC63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4.参与竞争性谈判费用：</w:t>
      </w:r>
    </w:p>
    <w:p w14:paraId="6E7CD66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4.1除法律法规或采购文件另有规定之外，供应商应自行承担其准备与参加竞争性谈判所涉及的一切费用。</w:t>
      </w:r>
    </w:p>
    <w:p w14:paraId="66006D7E">
      <w:pPr>
        <w:pStyle w:val="9"/>
        <w:jc w:val="center"/>
        <w:outlineLvl w:val="2"/>
      </w:pPr>
      <w:r>
        <w:rPr>
          <w:b/>
          <w:sz w:val="28"/>
        </w:rPr>
        <w:t>二、竞争性谈判文件</w:t>
      </w:r>
    </w:p>
    <w:p w14:paraId="1D3F40D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5.竞争性谈判文件的组成：</w:t>
      </w:r>
    </w:p>
    <w:p w14:paraId="7D7DBA2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5.1竞争性谈判文件由下述部分组成：</w:t>
      </w:r>
    </w:p>
    <w:p w14:paraId="2FF92DB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第一章 采购公告（或采购邀请书）</w:t>
      </w:r>
    </w:p>
    <w:p w14:paraId="531F13D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第二章 竞争性谈判须知</w:t>
      </w:r>
    </w:p>
    <w:p w14:paraId="1F2E981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第三章 采购内容及要求</w:t>
      </w:r>
    </w:p>
    <w:p w14:paraId="6EA4D2B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第四章 合同主要条款及格式</w:t>
      </w:r>
    </w:p>
    <w:p w14:paraId="5CBCBA2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第五章 首次响应文件格式</w:t>
      </w:r>
    </w:p>
    <w:p w14:paraId="730B4D5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5.2除上述内容以外，采购人、采购代理机构或者谈判小组在采购过程期间对谈判文件所作的澄清、修改或补充，均构成谈判文件的组成部分，对采购人和供应商具有约束力。</w:t>
      </w:r>
    </w:p>
    <w:p w14:paraId="3CF1A6D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6.竞争性谈判文件的澄清、补充或修改：</w:t>
      </w:r>
    </w:p>
    <w:p w14:paraId="3972272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7B1465C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pPr>
      <w:r>
        <w:rPr>
          <w:rFonts w:hint="eastAsia" w:asciiTheme="minorEastAsia" w:hAnsiTheme="minorEastAsia" w:eastAsiaTheme="minorEastAsia" w:cstheme="minorEastAsia"/>
          <w:sz w:val="24"/>
          <w:szCs w:val="24"/>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2CE4084C">
      <w:pPr>
        <w:pStyle w:val="9"/>
        <w:jc w:val="center"/>
        <w:outlineLvl w:val="2"/>
      </w:pPr>
      <w:r>
        <w:rPr>
          <w:b/>
          <w:sz w:val="28"/>
        </w:rPr>
        <w:t>三、响应文件编制</w:t>
      </w:r>
    </w:p>
    <w:p w14:paraId="43065A2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7.应标要求</w:t>
      </w:r>
    </w:p>
    <w:p w14:paraId="133B3BB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16338AE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7.2供应商代表在同一个合同项下只能接受一个供应商的委托参加响应谈判，否则其响应文件将被否决。</w:t>
      </w:r>
    </w:p>
    <w:p w14:paraId="21AD52D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7.3供应商应仔细阅读谈判文件的所有内容和要求，按谈判文件的规定提供响应文件，并对其所提供的全部资料、承诺和声明的真实性、合法性和准确性负责。</w:t>
      </w:r>
    </w:p>
    <w:p w14:paraId="74BF6FD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7.4除非竞争性谈判须知前附表另有规定外，供应商提供的响应文件应使用中文文本，若有不同文字文本，以中文文本为准。</w:t>
      </w:r>
    </w:p>
    <w:p w14:paraId="543D6A2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23621C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7.6除非竞争性谈判须知前附表另有规定外，供应商承诺的报价应以人民币进行报价，合同实施结算时亦以人民币支付；所有计量均采用中华人民共和国法定计量单位。</w:t>
      </w:r>
    </w:p>
    <w:p w14:paraId="129EA95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8.首次响应文件的组成：</w:t>
      </w:r>
    </w:p>
    <w:p w14:paraId="1F097D6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8.1首次响应文件包括但不限于下列部分：</w:t>
      </w:r>
    </w:p>
    <w:p w14:paraId="0615545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（1）谈判响应声明</w:t>
      </w:r>
    </w:p>
    <w:p w14:paraId="204B0CD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（2）报价一览表（含详细报价书）</w:t>
      </w:r>
    </w:p>
    <w:p w14:paraId="0FFA96F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（3）资格证明文件</w:t>
      </w:r>
    </w:p>
    <w:p w14:paraId="6A50E40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（4）谈判保证金凭证</w:t>
      </w:r>
    </w:p>
    <w:p w14:paraId="5690035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（5）技术和商务偏离表</w:t>
      </w:r>
    </w:p>
    <w:p w14:paraId="7A06906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（6）相关技术、商务、服务响应承诺及资料</w:t>
      </w:r>
    </w:p>
    <w:p w14:paraId="29C6735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（7）供应商提交符合政府采购政策的证明材料</w:t>
      </w:r>
    </w:p>
    <w:p w14:paraId="79EBA51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（8）要求作为响应文件组成部分的其他内容（若有）</w:t>
      </w:r>
    </w:p>
    <w:p w14:paraId="1F9BA44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9.响应文件有效期：</w:t>
      </w:r>
    </w:p>
    <w:p w14:paraId="522341B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9.1响应文件有效期见竞争性谈判须知前附表第3项，响应文件承诺的有效期不得少于谈判文件载明的有效期，否则其响应文件将被否决。</w:t>
      </w:r>
    </w:p>
    <w:p w14:paraId="169DC00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69FACAF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10.谈判保证金：</w:t>
      </w:r>
    </w:p>
    <w:p w14:paraId="48A0613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14:paraId="21A2E30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14:paraId="4D327DA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供应商以电子保函形式提交谈判保证金的，可在谈判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谈判保证金。保函的有效期应等于或长于电子响应文件承诺的有效期，否则其响应文件将被否决。</w:t>
      </w:r>
    </w:p>
    <w:p w14:paraId="1D0C05E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10.1.3其他形式：</w:t>
      </w:r>
    </w:p>
    <w:p w14:paraId="21532DD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14:paraId="2DB4E7D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10.2谈判保证金为响应文件的重要组成部分之一。谈判保证金用于保护本次谈判活动免受供应商的违约或失信行为而引起的风险。未按规定提交谈判保证金的，其响应文件将被否决。</w:t>
      </w:r>
    </w:p>
    <w:p w14:paraId="0E22CD5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10.3谈判保证金退还：</w:t>
      </w:r>
    </w:p>
    <w:p w14:paraId="02E358D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4项。</w:t>
      </w:r>
    </w:p>
    <w:p w14:paraId="634B876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10.3.2质疑或投诉涉及的供应商，若其谈判保证金尚未退还，则待质疑或投诉处理完毕后，且没有发生法律法规或者谈判文件规定的不予退还谈判保证金情形，则由采购人或采购代理机构给予及时退还。</w:t>
      </w:r>
    </w:p>
    <w:p w14:paraId="4AF7138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10.4如果供应商发生以下任何一种情况时，其谈判保证金将被不予退还或通过保函进行索赔：</w:t>
      </w:r>
    </w:p>
    <w:p w14:paraId="1518585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(1)供应商在提交响应文件截止时间后撤回响应文件的；</w:t>
      </w:r>
    </w:p>
    <w:p w14:paraId="07F00A3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(2)供应商在响应文件中提供虚假材料的；</w:t>
      </w:r>
    </w:p>
    <w:p w14:paraId="3E46687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(3)除因不可抗力或谈判文件认可的情形以外，成交供应商不与采购人签订合同的；</w:t>
      </w:r>
    </w:p>
    <w:p w14:paraId="396A399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(4)供应商与采购人、其他供应商或者采购代理机构恶意串通的；</w:t>
      </w:r>
    </w:p>
    <w:p w14:paraId="3122A50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(5)供应商在提交最后报价后要求退出谈判的；</w:t>
      </w:r>
    </w:p>
    <w:p w14:paraId="7DFA661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(6)供应商假借以他人名义参加谈判或者以其他方式弄虚作假，骗取成交；</w:t>
      </w:r>
    </w:p>
    <w:p w14:paraId="5831230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(7)国家法律法规以及谈判文件中规定的其他谈判保证金不予退还的情形。</w:t>
      </w:r>
    </w:p>
    <w:p w14:paraId="3E60937C">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上述不予退还谈判保证金的情况不能抵偿给采购人或采购代理机构造成损失的，供应商还要承担赔偿责任。</w:t>
      </w:r>
    </w:p>
    <w:p w14:paraId="16600B6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11.纸质响应文件基本编制要求：</w:t>
      </w:r>
    </w:p>
    <w:p w14:paraId="7598109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副本”字样。正本与副本内容如有不一致，则以正本为准。</w:t>
      </w:r>
    </w:p>
    <w:p w14:paraId="171F468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11.2响应文件应由供应商代表签字并加盖公章。供应商代表如果不是竞争性谈判须知中定义的“单位负责人”，则其响应文件中还必须提供“单位负责人授权书”。</w:t>
      </w:r>
    </w:p>
    <w:p w14:paraId="1286F50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11.3响应文件应尽量避免涂改、行间插字或删除。如果出现上述情况，改动之处应加盖供应商单位公章或由供应商代表签字确认。</w:t>
      </w:r>
    </w:p>
    <w:p w14:paraId="7FDF934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11.4供应商应提交证明其拟提供货物、服务或工程符合谈判文件要求的技术和商务响应文件，该文件可以是文字资料、图纸和数据，并对拟提供的货物、服务或工程的主要内容进行详细描述。</w:t>
      </w:r>
    </w:p>
    <w:p w14:paraId="27C9AAF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12.纸质响应文件的密封、标识、签署和提交（除谈判文件相应章节已有规定之外，电子竞争性谈判活动的具体操作流程以福建省政府采购网上公开信息系统设定的为准。）</w:t>
      </w:r>
    </w:p>
    <w:p w14:paraId="7543964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3496119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7A08D3E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2D73F7C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765B50A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5C62EC6C">
      <w:pPr>
        <w:pStyle w:val="9"/>
        <w:jc w:val="center"/>
        <w:outlineLvl w:val="2"/>
      </w:pPr>
      <w:r>
        <w:rPr>
          <w:b/>
          <w:sz w:val="28"/>
        </w:rPr>
        <w:t>四、竞争性谈判</w:t>
      </w:r>
    </w:p>
    <w:p w14:paraId="0E59481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13.评审和谈判基本准则</w:t>
      </w:r>
    </w:p>
    <w:p w14:paraId="0B0BA36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13.1对所有供应商的评审和谈判，都采用相同的程序和标准。</w:t>
      </w:r>
    </w:p>
    <w:p w14:paraId="7A52F99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13.2谈判及评审过程将严格按照谈判文件的要求和条件进行，谈判小组将根据供应商的响应文件，按谈判文件规定的谈判程序和评定成交标准进行评审和谈判，并推荐成交候选人。</w:t>
      </w:r>
    </w:p>
    <w:p w14:paraId="36BE3A5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14.谈判程序以及评定成交标准</w:t>
      </w:r>
    </w:p>
    <w:p w14:paraId="48BEF50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14.1采购人将根据项目的特点依法组建谈判小组。谈判小组将根据谈判文件规定的程序、评定成交标准等内容对供应商进行评审、谈判。</w:t>
      </w:r>
    </w:p>
    <w:p w14:paraId="35417F5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3397E63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14.2.1供应商有下列情况之一者，其提交的响应文件将被视为未实质性响应谈判文件要求，谈判小组将否决其响应文件，按无效处理：</w:t>
      </w:r>
    </w:p>
    <w:p w14:paraId="3EEBE41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6"/>
        <w:tblW w:w="5084" w:type="pct"/>
        <w:tblCellSpacing w:w="0" w:type="dxa"/>
        <w:tblInd w:w="-8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9255"/>
      </w:tblGrid>
      <w:tr w14:paraId="1CA098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noWrap w:val="0"/>
            <w:vAlign w:val="center"/>
          </w:tcPr>
          <w:p w14:paraId="0A5EB186">
            <w:pPr>
              <w:widowControl/>
              <w:spacing w:line="360" w:lineRule="auto"/>
              <w:jc w:val="center"/>
              <w:rPr>
                <w:b/>
                <w:bCs/>
              </w:rPr>
            </w:pPr>
            <w:r>
              <w:rPr>
                <w:rFonts w:ascii="宋体" w:hAnsi="宋体" w:cs="宋体"/>
                <w:b/>
                <w:bCs/>
                <w:kern w:val="0"/>
                <w:sz w:val="24"/>
                <w:lang w:bidi="ar"/>
              </w:rPr>
              <w:t>明细</w:t>
            </w:r>
          </w:p>
        </w:tc>
      </w:tr>
      <w:tr w14:paraId="458DEB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noWrap w:val="0"/>
            <w:vAlign w:val="center"/>
          </w:tcPr>
          <w:p w14:paraId="1EB1DC33">
            <w:pPr>
              <w:widowControl/>
              <w:spacing w:line="360" w:lineRule="auto"/>
              <w:jc w:val="left"/>
            </w:pPr>
            <w:r>
              <w:rPr>
                <w:rFonts w:ascii="宋体" w:hAnsi="宋体" w:cs="宋体"/>
                <w:kern w:val="0"/>
                <w:sz w:val="24"/>
                <w:lang w:bidi="ar"/>
              </w:rPr>
              <w:t>投标报价超过</w:t>
            </w:r>
            <w:r>
              <w:rPr>
                <w:rFonts w:hint="eastAsia" w:ascii="宋体" w:hAnsi="宋体" w:cs="宋体"/>
                <w:kern w:val="0"/>
                <w:sz w:val="24"/>
                <w:lang w:val="en-US" w:eastAsia="zh-CN" w:bidi="ar"/>
              </w:rPr>
              <w:t>谈判</w:t>
            </w:r>
            <w:r>
              <w:rPr>
                <w:rFonts w:ascii="宋体" w:hAnsi="宋体" w:cs="宋体"/>
                <w:kern w:val="0"/>
                <w:sz w:val="24"/>
                <w:lang w:bidi="ar"/>
              </w:rPr>
              <w:t>文件中规定的</w:t>
            </w:r>
            <w:r>
              <w:rPr>
                <w:rFonts w:hint="eastAsia" w:ascii="宋体" w:hAnsi="宋体" w:cs="宋体"/>
                <w:kern w:val="0"/>
                <w:sz w:val="24"/>
                <w:lang w:val="en-US" w:eastAsia="zh-CN" w:bidi="ar"/>
              </w:rPr>
              <w:t>控制单价及控制总价</w:t>
            </w:r>
            <w:r>
              <w:rPr>
                <w:rFonts w:ascii="宋体" w:hAnsi="宋体" w:cs="宋体"/>
                <w:kern w:val="0"/>
                <w:sz w:val="24"/>
                <w:lang w:bidi="ar"/>
              </w:rPr>
              <w:t>的按无效投标处理；</w:t>
            </w:r>
          </w:p>
        </w:tc>
      </w:tr>
      <w:tr w14:paraId="04F2F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noWrap w:val="0"/>
            <w:vAlign w:val="center"/>
          </w:tcPr>
          <w:p w14:paraId="2E25300E">
            <w:pPr>
              <w:widowControl/>
              <w:spacing w:line="360" w:lineRule="auto"/>
              <w:jc w:val="left"/>
            </w:pPr>
            <w:r>
              <w:rPr>
                <w:rFonts w:ascii="宋体" w:hAnsi="宋体" w:cs="宋体"/>
                <w:kern w:val="0"/>
                <w:sz w:val="24"/>
                <w:lang w:bidi="ar"/>
              </w:rPr>
              <w:t>供应商的报价明显低于其他报价，使得其投标报价可能低于其个别成本的，有可能影响商品质量或不能诚信履约的，但不能合理说明原因或不能提供相关证明材料的；</w:t>
            </w:r>
          </w:p>
        </w:tc>
      </w:tr>
      <w:tr w14:paraId="2B3615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noWrap w:val="0"/>
            <w:vAlign w:val="center"/>
          </w:tcPr>
          <w:p w14:paraId="39101674">
            <w:pPr>
              <w:widowControl/>
              <w:spacing w:line="360" w:lineRule="auto"/>
              <w:jc w:val="left"/>
            </w:pPr>
            <w:r>
              <w:rPr>
                <w:rFonts w:ascii="宋体" w:hAnsi="宋体" w:cs="宋体"/>
                <w:kern w:val="0"/>
                <w:sz w:val="24"/>
                <w:lang w:bidi="ar"/>
              </w:rPr>
              <w:t>响应文件组成不符合招标文件要求的；</w:t>
            </w:r>
          </w:p>
        </w:tc>
      </w:tr>
      <w:tr w14:paraId="7C6C4D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noWrap w:val="0"/>
            <w:vAlign w:val="center"/>
          </w:tcPr>
          <w:p w14:paraId="72310C15">
            <w:pPr>
              <w:widowControl/>
              <w:spacing w:line="360" w:lineRule="auto"/>
              <w:jc w:val="left"/>
            </w:pPr>
            <w:r>
              <w:rPr>
                <w:rFonts w:ascii="宋体" w:hAnsi="宋体" w:cs="宋体"/>
                <w:kern w:val="0"/>
                <w:sz w:val="24"/>
                <w:lang w:bidi="ar"/>
              </w:rPr>
              <w:t>响应文件中提供虚假或失实资料的；</w:t>
            </w:r>
          </w:p>
        </w:tc>
      </w:tr>
    </w:tbl>
    <w:p w14:paraId="57FEF42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14.2.2其他情形</w:t>
      </w:r>
    </w:p>
    <w:p w14:paraId="45F7A22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p w14:paraId="452C5DA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63"/>
      </w:tblGrid>
      <w:tr w14:paraId="43D47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3" w:type="dxa"/>
          </w:tcPr>
          <w:p w14:paraId="217A41B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36C2B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3" w:type="dxa"/>
          </w:tcPr>
          <w:p w14:paraId="0C3D269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ascii="宋体" w:hAnsi="宋体" w:cs="宋体"/>
                <w:kern w:val="0"/>
                <w:sz w:val="24"/>
                <w:lang w:bidi="ar"/>
              </w:rPr>
              <w:t>响应竞争性谈判文件第三章“技术和服务要求”中的内容出现负偏离的，按无效投标处理。</w:t>
            </w:r>
          </w:p>
        </w:tc>
      </w:tr>
    </w:tbl>
    <w:p w14:paraId="5D76D43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63"/>
      </w:tblGrid>
      <w:tr w14:paraId="590D6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3" w:type="dxa"/>
          </w:tcPr>
          <w:p w14:paraId="1F7B0C5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61354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3" w:type="dxa"/>
          </w:tcPr>
          <w:p w14:paraId="49DEFC6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ascii="宋体" w:hAnsi="宋体" w:cs="宋体"/>
                <w:kern w:val="0"/>
                <w:sz w:val="24"/>
                <w:lang w:bidi="ar"/>
              </w:rPr>
              <w:t>投标人提供的商务条件均不得低于竞争性谈判文件第三章“商务条件”要求，若有负偏离的，按投标无效处理。</w:t>
            </w:r>
          </w:p>
        </w:tc>
      </w:tr>
    </w:tbl>
    <w:p w14:paraId="603BE01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价格符合性：无</w:t>
      </w:r>
    </w:p>
    <w:p w14:paraId="4FC9D25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352D3AC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14:paraId="1FE4154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5EB2CE9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38D308B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5AD58FE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3648A47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1781017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pPr>
      <w:r>
        <w:rPr>
          <w:rFonts w:hint="eastAsia" w:asciiTheme="minorEastAsia" w:hAnsiTheme="minorEastAsia" w:eastAsiaTheme="minorEastAsia" w:cstheme="minorEastAsia"/>
          <w:sz w:val="24"/>
          <w:szCs w:val="24"/>
        </w:rPr>
        <w:t>14.10供应商提交的响应文件和资料将给予保密，但不退回（有关证件或证照的原件除外）。</w:t>
      </w:r>
    </w:p>
    <w:p w14:paraId="1158A466">
      <w:pPr>
        <w:pStyle w:val="9"/>
        <w:jc w:val="center"/>
        <w:outlineLvl w:val="2"/>
      </w:pPr>
      <w:r>
        <w:rPr>
          <w:b/>
          <w:sz w:val="28"/>
        </w:rPr>
        <w:t>五、合同授予</w:t>
      </w:r>
    </w:p>
    <w:p w14:paraId="18A8F30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参考文本</w:t>
      </w:r>
    </w:p>
    <w:p w14:paraId="14192A1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15.授予合同的准则：</w:t>
      </w:r>
    </w:p>
    <w:p w14:paraId="2CA467D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15.1除不可抗力等因素外，合同将授予响应文件符合竞争性谈判文件要求，能够圆满地履行合同，且被谈判小组推</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 荐为第一成交候选人的供应商。</w:t>
      </w:r>
    </w:p>
    <w:p w14:paraId="508314B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05212F6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15.3为维护国家利益和社会公共利益，最低报价不是被授予合同的绝对保证。</w:t>
      </w:r>
    </w:p>
    <w:p w14:paraId="4726300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16.确定成交供应商：</w:t>
      </w:r>
    </w:p>
    <w:p w14:paraId="277241C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16.1采购人委托代理机构组织竞争性谈判采购活动的，采购代理机构在评审结束后2个工作日内将评审报告送采购人确认。</w:t>
      </w:r>
    </w:p>
    <w:p w14:paraId="2F70F3E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29D60A3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17.成交通知:</w:t>
      </w:r>
    </w:p>
    <w:p w14:paraId="1F21262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402324A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1C92FC8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18.签订合同：</w:t>
      </w:r>
    </w:p>
    <w:p w14:paraId="0382835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218DD8D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18.2竞争性谈判文件、成交供应商的响应文件及其有关澄清承诺文件等，均为签订政府采购合同的依据和组成部分。</w:t>
      </w:r>
    </w:p>
    <w:p w14:paraId="2024ED3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5BF515D9">
      <w:pPr>
        <w:pStyle w:val="9"/>
        <w:jc w:val="center"/>
        <w:outlineLvl w:val="2"/>
      </w:pPr>
      <w:r>
        <w:rPr>
          <w:b/>
          <w:sz w:val="28"/>
        </w:rPr>
        <w:t>六、询问、质疑与投诉</w:t>
      </w:r>
    </w:p>
    <w:p w14:paraId="6C2A8E2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19.询问</w:t>
      </w:r>
    </w:p>
    <w:p w14:paraId="3641145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19.1潜在供应商或供应商对本次采购活动的有关事项若有疑问，可向采购人或采购代理机构提出询问，采购人或采购代理机构将按照政府采购法及实施条例的有关规定进行答复。</w:t>
      </w:r>
    </w:p>
    <w:p w14:paraId="39B3471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20.质疑</w:t>
      </w:r>
    </w:p>
    <w:p w14:paraId="39B1072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20.1质疑应在政府采购法及实施条例规定的时效内提出，并符合下列条件：</w:t>
      </w:r>
    </w:p>
    <w:p w14:paraId="4836282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45488C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20.1.2质疑人应提交质疑函原件。</w:t>
      </w:r>
    </w:p>
    <w:p w14:paraId="1579708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20.1.3质疑函应包括下列主要内容：</w:t>
      </w:r>
    </w:p>
    <w:p w14:paraId="34A3BD2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2B0E017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②所质疑项目的基本信息，至少包括：项目编号、项目名称等；</w:t>
      </w:r>
    </w:p>
    <w:p w14:paraId="489141E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③所质疑的具体事项（以下简称：“质疑事项”）；</w:t>
      </w:r>
    </w:p>
    <w:p w14:paraId="6867299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④质疑人自身权益受到损害的事实依据和证明材料，至少包括：</w:t>
      </w:r>
    </w:p>
    <w:p w14:paraId="23E1801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a1所质疑的具体事项事实存在的证明材料；</w:t>
      </w:r>
    </w:p>
    <w:p w14:paraId="0BFC1B2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a2所质疑的具体事项事实导致质疑人自身权益受到损害的证明材料，如：采购文件、采购过程或成交结果违法违规，损害自已合法权益等证明材料；</w:t>
      </w:r>
    </w:p>
    <w:p w14:paraId="5F069F8C">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099F3D6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⑤针对质疑事项提出的明确请求和法律依据，</w:t>
      </w:r>
    </w:p>
    <w:p w14:paraId="650BF9AC">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4C018A8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⑥提出质疑的日期以及质疑人代表联系方式，至少包括：姓名、手机、电子信箱、邮寄地址等。</w:t>
      </w:r>
    </w:p>
    <w:p w14:paraId="72CE3A2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20.2对不符合前文第20.1条规定的质疑，采购人或采购代理机构将按照下列规定进行处理：</w:t>
      </w:r>
    </w:p>
    <w:p w14:paraId="5487385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20.2.1超过质疑时效提交的或者质疑人不是参与所质疑项目采购活动的供应商，书面告知质疑人其质疑不成立的原因和理由。</w:t>
      </w:r>
    </w:p>
    <w:p w14:paraId="2C1F040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3932AAB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20.2.3质疑人修改、补充质疑函超过质疑时效提交的按20.2.1款处理。供应商提交质疑函时，要认真阅读本章第20条关于质疑的相关规定，以免内容或资料不齐，需要修改补充而延误时间。</w:t>
      </w:r>
    </w:p>
    <w:p w14:paraId="4CA10D1D">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20.3对符合前文第20.1条规定的质疑，采购人或采购代理机构将按照政府采购法及实施条例的有关规定进行答复。</w:t>
      </w:r>
    </w:p>
    <w:p w14:paraId="4257EED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21.投诉</w:t>
      </w:r>
    </w:p>
    <w:p w14:paraId="6A61D16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21.1若对质疑答复不满意或质疑答复未在答复期限内作出，质疑人可在答复期限届满之日起15个工作日内向谈判文件中载明的监督管理部门投诉。</w:t>
      </w:r>
    </w:p>
    <w:p w14:paraId="57E7008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21.2投诉应有明确的请求和必要的证明材料，投诉的事项不得超出已质疑事项的范围。</w:t>
      </w:r>
    </w:p>
    <w:p w14:paraId="13CC1D2E">
      <w:pPr>
        <w:pStyle w:val="9"/>
        <w:jc w:val="center"/>
        <w:outlineLvl w:val="2"/>
      </w:pPr>
      <w:r>
        <w:rPr>
          <w:b/>
          <w:sz w:val="28"/>
        </w:rPr>
        <w:t>七、有关信息公告和监督部门</w:t>
      </w:r>
    </w:p>
    <w:p w14:paraId="468E7B8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22.政府采购信息公告媒体</w:t>
      </w:r>
    </w:p>
    <w:p w14:paraId="3E36BC7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53E56E9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22.2信息公告指定媒体：详见竞争性谈判须知前附表第7项。</w:t>
      </w:r>
    </w:p>
    <w:p w14:paraId="4920CF7B">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23.监督管理部门</w:t>
      </w:r>
    </w:p>
    <w:p w14:paraId="220E6F5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23.1谈判采购活动的监督管理部门详见竞争性谈判须知前附表第8项。</w:t>
      </w:r>
    </w:p>
    <w:p w14:paraId="0F626F7A">
      <w:pPr>
        <w:pStyle w:val="9"/>
        <w:jc w:val="center"/>
        <w:outlineLvl w:val="2"/>
      </w:pPr>
      <w:r>
        <w:rPr>
          <w:b/>
          <w:sz w:val="28"/>
        </w:rPr>
        <w:t>八、政府采购政策</w:t>
      </w:r>
    </w:p>
    <w:p w14:paraId="55F98B4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24、政府采购政策由财政部根据国家的经济和社会发展政策并会同国家有关部委制定，包括但不限于下列管理办法或措施：</w:t>
      </w:r>
    </w:p>
    <w:p w14:paraId="1C304D7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24.1进口产品指通过中国海关报关验放进入中国境内且产自关境外的产品，其中：</w:t>
      </w:r>
    </w:p>
    <w:p w14:paraId="4999572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2B6DF3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（2）凡在海关特殊监管区域内企业生产或加工（包括从境外进口料件）销往境内其他地区的产品，不作为政府采购项下进口产品。</w:t>
      </w:r>
    </w:p>
    <w:p w14:paraId="01CC8E5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（3）对从境外进入海关特殊监管区域，再经办理报关手续后从海关特殊监管区进入境内其他地区的产品，认定为进口产品。</w:t>
      </w:r>
    </w:p>
    <w:p w14:paraId="172C542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（4）谈判文件列明不允许或未列明允许进口产品参加报价的，均视为拒绝进口产品参加报价。</w:t>
      </w:r>
    </w:p>
    <w:p w14:paraId="4497B06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14:paraId="51AD1A2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85B627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（1）中小企业指符合下列条件的中型、小型、微型企业：</w:t>
      </w:r>
    </w:p>
    <w:p w14:paraId="2A213D2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EAB150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②符合中小企业划分标准的个体工商户，在政府采购活动中视同中小企业。</w:t>
      </w:r>
    </w:p>
    <w:p w14:paraId="0630BB8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（2）在政府采购活动中，供应商提供的货物、工程或者服务符合下列情形的，享受本办法规定的中小企业扶持政策：</w:t>
      </w:r>
    </w:p>
    <w:p w14:paraId="01EBB27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①在货物采购项目中，货物由中小企业制造，即货物由中小企业生产且使用该中小企业商号或者注册商标；</w:t>
      </w:r>
    </w:p>
    <w:p w14:paraId="73355EF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②在工程采购项目中，工程由中小企业承建，即工程施工单位为中小企业；</w:t>
      </w:r>
    </w:p>
    <w:p w14:paraId="66EA1DE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③在服务采购项目中，服务由中小企业承接，即提供服务的人员为中小企业依照《中华人民共和国劳动合同法》 订立劳动合同的从业人员。</w:t>
      </w:r>
    </w:p>
    <w:p w14:paraId="3BFE894D">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在货物采购项目中，供应商提供的货物既有中小企业制造货物，也有大型企业制造货物的，不享受本办法规定的中小企业扶持政策。</w:t>
      </w:r>
    </w:p>
    <w:p w14:paraId="01632C4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以联合体形式参加政府采购活动，联合体各方均为中小企业的，联合体视同中小企业。其中，联合体各方均为小微企业的，联合体视同小微企业。</w:t>
      </w:r>
    </w:p>
    <w:p w14:paraId="345571D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（3）供应商应当按照谈判文件明确的采购标的对应行业的划分标准出具中小企业声明函。</w:t>
      </w:r>
    </w:p>
    <w:p w14:paraId="624DDCE6">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DA88182">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098A8CE">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①监狱企业参加采购活动时，应提供由省级以上监狱管理局、戒毒管理局（含新疆生产建设兵团）出具的属于监狱企业的证明文件。</w:t>
      </w:r>
    </w:p>
    <w:p w14:paraId="5D3068A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②监狱企业视同小型、微型企业。</w:t>
      </w:r>
    </w:p>
    <w:p w14:paraId="1A1D3CB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（5）残疾人福利性单位指同时符合下列条件的单位：</w:t>
      </w:r>
    </w:p>
    <w:p w14:paraId="0140739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①安置的残疾人占本单位在职职工人数的比例不低于25%（含25%），并且安置的残疾人人数不少于10人（含10人）；</w:t>
      </w:r>
    </w:p>
    <w:p w14:paraId="620663A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②依法与安置的每位残疾人签订了一年以上（含一年）的劳动合同或服务协议；</w:t>
      </w:r>
    </w:p>
    <w:p w14:paraId="13DCC78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③为安置的每位残疾人按月足额缴纳了基本养老保险、基本医疗保险、失业保险、工伤保险和生育保险等社会保险费；</w:t>
      </w:r>
    </w:p>
    <w:p w14:paraId="0AC6643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④通过银行等金融机构向安置的每位残疾人，按月支付了不低于单位所在区县适用的经省级人民政府批准的月最低工资标准的工资；</w:t>
      </w:r>
    </w:p>
    <w:p w14:paraId="73BDFF3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⑤提供本单位制造的货物、承担的工程或服务，或提供其他残疾人福利性单位制造的货物（不包括使用非残疾人福利性单位注册商标的货物）。</w:t>
      </w:r>
    </w:p>
    <w:p w14:paraId="389722AE">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534EB56">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D5D5E3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24.4信用记录指由财政部确定的有关网站提供的相关主体信用信息。信用记录的查询及使用应符合财政部文件（财库[2016]125号）规定。</w:t>
      </w:r>
    </w:p>
    <w:p w14:paraId="43D6C782">
      <w:pPr>
        <w:pStyle w:val="9"/>
        <w:jc w:val="center"/>
        <w:outlineLvl w:val="2"/>
      </w:pPr>
      <w:r>
        <w:rPr>
          <w:b/>
          <w:sz w:val="28"/>
        </w:rPr>
        <w:t>九、根据采购项目特点或政策需要补充的其他内容</w:t>
      </w:r>
    </w:p>
    <w:p w14:paraId="34AC7361">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25.履约保证金</w:t>
      </w:r>
    </w:p>
    <w:p w14:paraId="63AC9948">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25.1采购人可以根据项目特点和需要，确定是否要求成交供应商在合同签订前，按照谈判文件规定的时间、形式、金额提交履约保证金，履约保证金的数额不超过中标合同金额的10%。</w:t>
      </w:r>
    </w:p>
    <w:p w14:paraId="2BCC1D50">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25.2谈判文件要求在合同签订前提交履约保证金，如果成交供应商无故拖延或者拒不提交履约保证金的，则视为成交供应商拒绝与采购人签订合同，该成交供应商将承担违法行为的法律责任。</w:t>
      </w:r>
    </w:p>
    <w:p w14:paraId="52C7A71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26.其他新增内容：</w:t>
      </w:r>
    </w:p>
    <w:p w14:paraId="40ED646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26.1根据采购项目特点或政策需要补充的其他新增内容详见竞争性谈判须知前附表第9项。</w:t>
      </w:r>
    </w:p>
    <w:p w14:paraId="2B5BEB4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65964ED3">
      <w:pPr>
        <w:pStyle w:val="9"/>
      </w:pPr>
      <w:r>
        <w:t xml:space="preserve"> </w:t>
      </w:r>
      <w:r>
        <w:br w:type="textWrapping"/>
      </w:r>
      <w:r>
        <w:br w:type="page"/>
      </w:r>
    </w:p>
    <w:p w14:paraId="08585995">
      <w:pPr>
        <w:pStyle w:val="9"/>
        <w:jc w:val="center"/>
        <w:outlineLvl w:val="1"/>
      </w:pPr>
      <w:r>
        <w:rPr>
          <w:b/>
          <w:sz w:val="36"/>
        </w:rPr>
        <w:t>第三章 采购内容及要求</w:t>
      </w:r>
    </w:p>
    <w:p w14:paraId="776B98B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一、项目概况（采购标的）</w:t>
      </w:r>
    </w:p>
    <w:p w14:paraId="1D2EF03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为本次项目提供的货物必须通过合法渠道获得，原厂原装产品，具有在中国境内的合法使用权和用户保护权，且要求货物所配模块及配件为原厂配件，货物的制造标准及技术规范等有关资料必须符合相关标准、规范要求。</w:t>
      </w:r>
    </w:p>
    <w:p w14:paraId="2519AE1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2、投标人可按采购包投标，对同一采购包内所有品目号内容投标时必须完整。评审与授标以采购包为单位。</w:t>
      </w:r>
    </w:p>
    <w:p w14:paraId="28B1A1A5">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货物标示“◆”为核心产品，若提供相同品牌产品的不同投标人参加同一合同项下投标的，按招标文件相关规定执行。凡是列入核心产品范围的，其中任一产品出现相同品牌的，均被认定为一家投标人来计算。</w:t>
      </w:r>
    </w:p>
    <w:p w14:paraId="1A7C84B9">
      <w:pPr>
        <w:pStyle w:val="9"/>
        <w:keepNext w:val="0"/>
        <w:keepLines w:val="0"/>
        <w:pageBreakBefore w:val="0"/>
        <w:kinsoku/>
        <w:wordWrap/>
        <w:overflowPunct/>
        <w:topLinePunct w:val="0"/>
        <w:autoSpaceDE/>
        <w:autoSpaceDN/>
        <w:bidi w:val="0"/>
        <w:spacing w:line="360" w:lineRule="auto"/>
        <w:jc w:val="both"/>
        <w:outlineLvl w:val="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二、技术和服务要求</w:t>
      </w:r>
    </w:p>
    <w:p w14:paraId="7192361F">
      <w:pPr>
        <w:pStyle w:val="9"/>
        <w:keepNext w:val="0"/>
        <w:keepLines w:val="0"/>
        <w:pageBreakBefore w:val="0"/>
        <w:kinsoku/>
        <w:wordWrap/>
        <w:overflowPunct/>
        <w:topLinePunct w:val="0"/>
        <w:autoSpaceDE/>
        <w:autoSpaceDN/>
        <w:bidi w:val="0"/>
        <w:spacing w:line="360" w:lineRule="auto"/>
        <w:jc w:val="right"/>
        <w:outlineLvl w:val="2"/>
        <w:rPr>
          <w:rFonts w:hint="default" w:asciiTheme="minorEastAsia" w:hAnsiTheme="minorEastAsia" w:eastAsiaTheme="minorEastAsia" w:cstheme="minorEastAsia"/>
          <w:b/>
          <w:sz w:val="24"/>
          <w:szCs w:val="24"/>
          <w:lang w:val="en-US" w:eastAsia="zh-CN"/>
        </w:rPr>
      </w:pPr>
      <w:r>
        <w:rPr>
          <w:rFonts w:hint="eastAsia" w:asciiTheme="minorEastAsia" w:hAnsiTheme="minorEastAsia" w:cstheme="minorEastAsia"/>
          <w:b/>
          <w:sz w:val="24"/>
          <w:szCs w:val="24"/>
          <w:lang w:val="en-US" w:eastAsia="zh-CN"/>
        </w:rPr>
        <w:t>单位：万元</w:t>
      </w:r>
    </w:p>
    <w:tbl>
      <w:tblPr>
        <w:tblStyle w:val="6"/>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01"/>
        <w:gridCol w:w="5730"/>
        <w:gridCol w:w="929"/>
        <w:gridCol w:w="770"/>
        <w:gridCol w:w="897"/>
      </w:tblGrid>
      <w:tr w14:paraId="32B9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734" w:type="dxa"/>
            <w:tcBorders>
              <w:tl2br w:val="nil"/>
              <w:tr2bl w:val="nil"/>
            </w:tcBorders>
            <w:vAlign w:val="center"/>
          </w:tcPr>
          <w:p w14:paraId="0CFF1A8E">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bidi="ar"/>
              </w:rPr>
              <w:t>序号</w:t>
            </w:r>
          </w:p>
        </w:tc>
        <w:tc>
          <w:tcPr>
            <w:tcW w:w="1301" w:type="dxa"/>
            <w:tcBorders>
              <w:tl2br w:val="nil"/>
              <w:tr2bl w:val="nil"/>
            </w:tcBorders>
            <w:vAlign w:val="center"/>
          </w:tcPr>
          <w:p w14:paraId="772D0F8C">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bidi="ar"/>
              </w:rPr>
              <w:t>仪器名称</w:t>
            </w:r>
          </w:p>
        </w:tc>
        <w:tc>
          <w:tcPr>
            <w:tcW w:w="5730" w:type="dxa"/>
            <w:tcBorders>
              <w:tl2br w:val="nil"/>
              <w:tr2bl w:val="nil"/>
            </w:tcBorders>
            <w:vAlign w:val="center"/>
          </w:tcPr>
          <w:p w14:paraId="2B1AEB2D">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bidi="ar"/>
              </w:rPr>
              <w:t>型号规格</w:t>
            </w:r>
          </w:p>
        </w:tc>
        <w:tc>
          <w:tcPr>
            <w:tcW w:w="929" w:type="dxa"/>
            <w:tcBorders>
              <w:tl2br w:val="nil"/>
              <w:tr2bl w:val="nil"/>
            </w:tcBorders>
            <w:vAlign w:val="center"/>
          </w:tcPr>
          <w:p w14:paraId="2AB1F1DC">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bidi="ar"/>
              </w:rPr>
              <w:t>数量</w:t>
            </w:r>
          </w:p>
        </w:tc>
        <w:tc>
          <w:tcPr>
            <w:tcW w:w="770" w:type="dxa"/>
            <w:tcBorders>
              <w:tl2br w:val="nil"/>
              <w:tr2bl w:val="nil"/>
            </w:tcBorders>
            <w:vAlign w:val="center"/>
          </w:tcPr>
          <w:p w14:paraId="52D41A52">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控制</w:t>
            </w:r>
            <w:r>
              <w:rPr>
                <w:rFonts w:hint="eastAsia" w:asciiTheme="minorEastAsia" w:hAnsiTheme="minorEastAsia" w:eastAsiaTheme="minorEastAsia" w:cstheme="minorEastAsia"/>
                <w:b/>
                <w:bCs/>
                <w:color w:val="auto"/>
                <w:kern w:val="0"/>
                <w:sz w:val="24"/>
                <w:szCs w:val="24"/>
                <w:lang w:bidi="ar"/>
              </w:rPr>
              <w:t>单价</w:t>
            </w:r>
          </w:p>
        </w:tc>
        <w:tc>
          <w:tcPr>
            <w:tcW w:w="897" w:type="dxa"/>
            <w:tcBorders>
              <w:tl2br w:val="nil"/>
              <w:tr2bl w:val="nil"/>
            </w:tcBorders>
            <w:vAlign w:val="center"/>
          </w:tcPr>
          <w:p w14:paraId="7AD9E3A1">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控制</w:t>
            </w:r>
            <w:r>
              <w:rPr>
                <w:rFonts w:hint="eastAsia" w:asciiTheme="minorEastAsia" w:hAnsiTheme="minorEastAsia" w:eastAsiaTheme="minorEastAsia" w:cstheme="minorEastAsia"/>
                <w:b/>
                <w:bCs/>
                <w:color w:val="auto"/>
                <w:kern w:val="0"/>
                <w:sz w:val="24"/>
                <w:szCs w:val="24"/>
                <w:lang w:bidi="ar"/>
              </w:rPr>
              <w:t>总价</w:t>
            </w:r>
          </w:p>
        </w:tc>
      </w:tr>
      <w:tr w14:paraId="2E66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734" w:type="dxa"/>
            <w:tcBorders>
              <w:tl2br w:val="nil"/>
              <w:tr2bl w:val="nil"/>
            </w:tcBorders>
            <w:vAlign w:val="center"/>
          </w:tcPr>
          <w:p w14:paraId="649DEE8A">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1301" w:type="dxa"/>
            <w:tcBorders>
              <w:tl2br w:val="nil"/>
              <w:tr2bl w:val="nil"/>
            </w:tcBorders>
            <w:vAlign w:val="center"/>
          </w:tcPr>
          <w:p w14:paraId="45963A05">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lang w:bidi="ar"/>
              </w:rPr>
              <w:t>智能仿真婴儿</w:t>
            </w:r>
          </w:p>
        </w:tc>
        <w:tc>
          <w:tcPr>
            <w:tcW w:w="5730" w:type="dxa"/>
            <w:tcBorders>
              <w:tl2br w:val="nil"/>
              <w:tr2bl w:val="nil"/>
            </w:tcBorders>
            <w:vAlign w:val="center"/>
          </w:tcPr>
          <w:p w14:paraId="7B2285CF">
            <w:pPr>
              <w:keepNext w:val="0"/>
              <w:keepLines w:val="0"/>
              <w:pageBreakBefore w:val="0"/>
              <w:numPr>
                <w:ilvl w:val="0"/>
                <w:numId w:val="1"/>
              </w:numPr>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基本参数</w:t>
            </w:r>
          </w:p>
          <w:p w14:paraId="5844C5C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1.规格：人工智能仿真婴儿身长和重量与真实的婴儿一致，身长47-52cm，重量2500-4000g；</w:t>
            </w:r>
          </w:p>
          <w:p w14:paraId="72FEB09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2.材质：硅胶，无毒，无辐射；</w:t>
            </w:r>
          </w:p>
          <w:p w14:paraId="2E5B839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3.外观：模拟真实婴儿状态，四肢自然弯曲，各主要关节可灵活转动；</w:t>
            </w:r>
          </w:p>
          <w:p w14:paraId="19B5A56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二、功能描述</w:t>
            </w:r>
          </w:p>
          <w:p w14:paraId="58234F7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1.人</w:t>
            </w:r>
            <w:r>
              <w:rPr>
                <w:rFonts w:hint="eastAsia" w:asciiTheme="minorEastAsia" w:hAnsiTheme="minorEastAsia" w:eastAsiaTheme="minorEastAsia" w:cstheme="minorEastAsia"/>
                <w:color w:val="auto"/>
                <w:kern w:val="0"/>
                <w:sz w:val="24"/>
                <w:szCs w:val="24"/>
                <w:lang w:eastAsia="zh-CN" w:bidi="ar"/>
              </w:rPr>
              <w:t>工</w:t>
            </w:r>
            <w:r>
              <w:rPr>
                <w:rFonts w:hint="eastAsia" w:asciiTheme="minorEastAsia" w:hAnsiTheme="minorEastAsia" w:eastAsiaTheme="minorEastAsia" w:cstheme="minorEastAsia"/>
                <w:color w:val="auto"/>
                <w:kern w:val="0"/>
                <w:sz w:val="24"/>
                <w:szCs w:val="24"/>
                <w:lang w:val="en-US" w:eastAsia="zh-CN" w:bidi="ar"/>
              </w:rPr>
              <w:t>智</w:t>
            </w:r>
            <w:r>
              <w:rPr>
                <w:rFonts w:hint="eastAsia" w:asciiTheme="minorEastAsia" w:hAnsiTheme="minorEastAsia" w:eastAsiaTheme="minorEastAsia" w:cstheme="minorEastAsia"/>
                <w:color w:val="auto"/>
                <w:kern w:val="0"/>
                <w:sz w:val="24"/>
                <w:szCs w:val="24"/>
                <w:lang w:eastAsia="zh-CN" w:bidi="ar"/>
              </w:rPr>
              <w:t>能仿真</w:t>
            </w:r>
            <w:r>
              <w:rPr>
                <w:rFonts w:hint="eastAsia" w:asciiTheme="minorEastAsia" w:hAnsiTheme="minorEastAsia" w:eastAsiaTheme="minorEastAsia" w:cstheme="minorEastAsia"/>
                <w:color w:val="auto"/>
                <w:kern w:val="0"/>
                <w:sz w:val="24"/>
                <w:szCs w:val="24"/>
                <w:lang w:bidi="ar"/>
              </w:rPr>
              <w:t>婴儿内置传感器与各配件中智能芯片进行匹配，匹配成功有声音提示；</w:t>
            </w:r>
          </w:p>
          <w:p w14:paraId="16AEE97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2.人工智能仿真婴儿内置充电电池，充满后能运行4-5天；</w:t>
            </w:r>
          </w:p>
          <w:p w14:paraId="08F14F8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3.人工智能仿真婴儿可与学生实训任务相结合，在领养期间，学生不可自行关闭电源提前结束实训任务；</w:t>
            </w:r>
          </w:p>
          <w:p w14:paraId="424C061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4.人工智能仿真婴儿体内具备内置传感器，并提供以下不少于11项功能检测</w:t>
            </w:r>
          </w:p>
          <w:p w14:paraId="1214780F">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（1）喂奶：当人工智能仿真婴儿因发生喂奶需求而哭泣时，拿起奶瓶或母乳喂养胸针接触婴儿嘴唇，哭泣声会停止并发出吮吸声音；</w:t>
            </w:r>
          </w:p>
          <w:p w14:paraId="057EB54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（2）拍嗝：当人工智能仿真婴儿因发生拍嗝需求而哭泣时，抱起婴儿轻轻拍打背部会停止哭泣，发出打嗝声；</w:t>
            </w:r>
          </w:p>
          <w:p w14:paraId="3AD4187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（3）换尿布：当人工智能仿真婴儿因发生换尿布需求而哭泣时，当替换新尿布后会停止哭泣，发出愉悦的声音；</w:t>
            </w:r>
          </w:p>
          <w:p w14:paraId="21C2D16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（4）轻摇安抚：当人工智能仿真婴儿因发生轻摇安抚需求而哭泣时，抱起婴儿并持续轻摇安抚，哭泣声音会自动停止，发出愉悦声音；</w:t>
            </w:r>
          </w:p>
          <w:p w14:paraId="6C1E8E0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（5）头部支撑失败：婴儿在头部未得到支撑情况下会发出剧烈哭声；</w:t>
            </w:r>
          </w:p>
          <w:p w14:paraId="53D21E4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（6）猛烈摇晃：婴儿在受到猛烈摇晃情况下会发出剧烈哭声；</w:t>
            </w:r>
          </w:p>
          <w:p w14:paraId="53B359E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（7）受到虐待：婴儿在受到猛烈拍打情况下会发出剧烈哭声；</w:t>
            </w:r>
          </w:p>
          <w:p w14:paraId="1C731D8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（8）头低脚高：婴儿在处于头低脚高的情况下会发出咳嗽声；</w:t>
            </w:r>
          </w:p>
          <w:p w14:paraId="56D2885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（9）错误睡姿：婴儿具有错误睡姿数据记录和数据上传功能；</w:t>
            </w:r>
          </w:p>
          <w:p w14:paraId="15E3377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（10）温度感知：婴儿具有对不同时间段周围温度感知数据记录和数据上传功能；</w:t>
            </w:r>
          </w:p>
          <w:p w14:paraId="58C6685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（11）着装感知：婴儿在不同时间段对、睡衣、连身衣、尿布着装类型感知数据记录和数据上传功能。</w:t>
            </w:r>
          </w:p>
          <w:p w14:paraId="02EF6B1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三、配件明细</w:t>
            </w:r>
          </w:p>
          <w:p w14:paraId="4A7F572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1.睡衣1件（内置无线智能芯片）；</w:t>
            </w:r>
          </w:p>
          <w:p w14:paraId="2FB96DE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2.连身衣1件（内置无线智能芯片）；</w:t>
            </w:r>
          </w:p>
          <w:p w14:paraId="04ECED5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3.尿布2块（内置无线智能芯片）；</w:t>
            </w:r>
          </w:p>
          <w:p w14:paraId="0BE2BF9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4.奶瓶1个（内置无线智能芯片）；</w:t>
            </w:r>
          </w:p>
          <w:p w14:paraId="6F7054E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5.母乳喂养胸针1个（内置无线智能芯片）；6.一次性腕带不少于5条；</w:t>
            </w:r>
          </w:p>
          <w:p w14:paraId="7A52FDF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7.学生照顾卡1个；</w:t>
            </w:r>
          </w:p>
          <w:p w14:paraId="1933064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8.充电器1个。</w:t>
            </w:r>
          </w:p>
        </w:tc>
        <w:tc>
          <w:tcPr>
            <w:tcW w:w="929" w:type="dxa"/>
            <w:tcBorders>
              <w:tl2br w:val="nil"/>
              <w:tr2bl w:val="nil"/>
            </w:tcBorders>
            <w:vAlign w:val="center"/>
          </w:tcPr>
          <w:p w14:paraId="11F00B1D">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10套</w:t>
            </w:r>
          </w:p>
        </w:tc>
        <w:tc>
          <w:tcPr>
            <w:tcW w:w="770" w:type="dxa"/>
            <w:tcBorders>
              <w:tl2br w:val="nil"/>
              <w:tr2bl w:val="nil"/>
            </w:tcBorders>
            <w:vAlign w:val="center"/>
          </w:tcPr>
          <w:p w14:paraId="7B5DC8B7">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2.98</w:t>
            </w:r>
          </w:p>
        </w:tc>
        <w:tc>
          <w:tcPr>
            <w:tcW w:w="897" w:type="dxa"/>
            <w:tcBorders>
              <w:tl2br w:val="nil"/>
              <w:tr2bl w:val="nil"/>
            </w:tcBorders>
            <w:vAlign w:val="center"/>
          </w:tcPr>
          <w:p w14:paraId="57E0841D">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29.8</w:t>
            </w:r>
          </w:p>
        </w:tc>
      </w:tr>
      <w:tr w14:paraId="7598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4" w:type="dxa"/>
            <w:tcBorders>
              <w:tl2br w:val="nil"/>
              <w:tr2bl w:val="nil"/>
            </w:tcBorders>
            <w:vAlign w:val="center"/>
          </w:tcPr>
          <w:p w14:paraId="64838240">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1301" w:type="dxa"/>
            <w:tcBorders>
              <w:tl2br w:val="nil"/>
              <w:tr2bl w:val="nil"/>
            </w:tcBorders>
            <w:vAlign w:val="center"/>
          </w:tcPr>
          <w:p w14:paraId="1BA8D285">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lang w:bidi="ar"/>
              </w:rPr>
              <w:t>仿真婴儿教学软件</w:t>
            </w:r>
          </w:p>
        </w:tc>
        <w:tc>
          <w:tcPr>
            <w:tcW w:w="5730" w:type="dxa"/>
            <w:tcBorders>
              <w:tl2br w:val="nil"/>
              <w:tr2bl w:val="nil"/>
            </w:tcBorders>
            <w:vAlign w:val="center"/>
          </w:tcPr>
          <w:p w14:paraId="0CA7C575">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1.智能仿真婴儿软件模块至少可同时控制100个婴儿模拟人；</w:t>
            </w:r>
          </w:p>
          <w:p w14:paraId="6F4848DB">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2.操作软件具有测试婴儿状态功能，测试婴儿各项功能是否能正常使用、是否损坏。</w:t>
            </w:r>
          </w:p>
          <w:p w14:paraId="3B84200A">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3.软件在连接多个仿真婴儿时，能够定位找到、区分不同身份的婴儿。</w:t>
            </w:r>
          </w:p>
          <w:p w14:paraId="36F9BE56">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4.操作软件需内置至少15个照护程序，并对照护的难易程度有分类。</w:t>
            </w:r>
          </w:p>
          <w:p w14:paraId="44509E22">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5.操作软件需具有展示的功能，老师在教学时可选择婴儿模拟人哭泣的原因（包括需要喂奶、拍嗝、换尿布、陪玩），让学员判断婴儿模拟人哭泣的原因并作出合适的照护行为。</w:t>
            </w:r>
          </w:p>
          <w:p w14:paraId="1FB396B9">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6.老师设置照护程序时，最多可设置5天，每天的照护程序可以设置为不同的难度，中间可设置暂停时间。</w:t>
            </w:r>
          </w:p>
          <w:p w14:paraId="6B5AAB01">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7.每次照护程序运行完成后，操作软件可自动生成评估报告，评估报告的内容需包含实际和应该喂奶的次数、实际和应该拍嗝的次数、实际和应该换尿布的次数、没有支撑头部的次数、猛烈摇晃婴儿模拟人的次数、错误的姿势的次数、虐待婴儿模拟人的次数，并能自动对学员的照护行为进行打分；</w:t>
            </w:r>
          </w:p>
          <w:p w14:paraId="5E6E2982">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8.教师可利用软件对学生进行分班设置，方便教师对学生及仿真婴儿进行管理；</w:t>
            </w:r>
          </w:p>
          <w:p w14:paraId="6D8354E5">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9.教师可在软件报告中对学生在照护过程进行评语。</w:t>
            </w:r>
          </w:p>
        </w:tc>
        <w:tc>
          <w:tcPr>
            <w:tcW w:w="929" w:type="dxa"/>
            <w:tcBorders>
              <w:tl2br w:val="nil"/>
              <w:tr2bl w:val="nil"/>
            </w:tcBorders>
            <w:vAlign w:val="center"/>
          </w:tcPr>
          <w:p w14:paraId="76C7BCA4">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1套</w:t>
            </w:r>
          </w:p>
        </w:tc>
        <w:tc>
          <w:tcPr>
            <w:tcW w:w="770" w:type="dxa"/>
            <w:tcBorders>
              <w:tl2br w:val="nil"/>
              <w:tr2bl w:val="nil"/>
            </w:tcBorders>
            <w:vAlign w:val="center"/>
          </w:tcPr>
          <w:p w14:paraId="60315571">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w:t>
            </w:r>
          </w:p>
        </w:tc>
        <w:tc>
          <w:tcPr>
            <w:tcW w:w="897" w:type="dxa"/>
            <w:tcBorders>
              <w:tl2br w:val="nil"/>
              <w:tr2bl w:val="nil"/>
            </w:tcBorders>
            <w:vAlign w:val="center"/>
          </w:tcPr>
          <w:p w14:paraId="3BBF2FA0">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w:t>
            </w:r>
          </w:p>
        </w:tc>
      </w:tr>
      <w:tr w14:paraId="2B80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34" w:type="dxa"/>
            <w:tcBorders>
              <w:tl2br w:val="nil"/>
              <w:tr2bl w:val="nil"/>
            </w:tcBorders>
            <w:vAlign w:val="center"/>
          </w:tcPr>
          <w:p w14:paraId="2AA3FFF8">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1301" w:type="dxa"/>
            <w:tcBorders>
              <w:tl2br w:val="nil"/>
              <w:tr2bl w:val="nil"/>
            </w:tcBorders>
            <w:vAlign w:val="center"/>
          </w:tcPr>
          <w:p w14:paraId="2AB24107">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auto"/>
                <w:kern w:val="0"/>
                <w:sz w:val="24"/>
                <w:szCs w:val="24"/>
                <w:lang w:bidi="ar"/>
              </w:rPr>
              <w:t>学前儿童保育学信息化教学平台</w:t>
            </w:r>
          </w:p>
        </w:tc>
        <w:tc>
          <w:tcPr>
            <w:tcW w:w="5730" w:type="dxa"/>
            <w:tcBorders>
              <w:tl2br w:val="nil"/>
              <w:tr2bl w:val="nil"/>
            </w:tcBorders>
            <w:vAlign w:val="center"/>
          </w:tcPr>
          <w:p w14:paraId="4BD2992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一、平台技术参数 </w:t>
            </w:r>
          </w:p>
          <w:p w14:paraId="29457AC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为降低系统维护和升级成本和工作量，平台须采用 B/S 架构模式，部署在云服务器上，用户无需服务器和 IT 维护。</w:t>
            </w:r>
            <w:r>
              <w:rPr>
                <w:rFonts w:hint="eastAsia" w:asciiTheme="minorEastAsia" w:hAnsiTheme="minorEastAsia" w:eastAsiaTheme="minorEastAsia" w:cstheme="minorEastAsia"/>
                <w:b/>
                <w:bCs/>
                <w:color w:val="auto"/>
                <w:sz w:val="24"/>
                <w:szCs w:val="24"/>
              </w:rPr>
              <w:t xml:space="preserve">(提供云端部署证明材料复印件） </w:t>
            </w:r>
          </w:p>
          <w:p w14:paraId="591EB21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平台无用户站点限制，不需要在客户端安装软件。</w:t>
            </w:r>
          </w:p>
          <w:p w14:paraId="6750877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为保证日常教学系统使用及运行稳定性，须至少满足5000人在线人数，平均响应时间小于0.5s，错误率为0。</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需提供</w:t>
            </w:r>
            <w:r>
              <w:rPr>
                <w:rFonts w:hint="eastAsia" w:asciiTheme="minorEastAsia" w:hAnsiTheme="minorEastAsia" w:eastAsiaTheme="minorEastAsia" w:cstheme="minorEastAsia"/>
                <w:b/>
                <w:bCs/>
                <w:color w:val="auto"/>
                <w:kern w:val="0"/>
                <w:sz w:val="24"/>
                <w:szCs w:val="24"/>
              </w:rPr>
              <w:t>国家认可检测机构出具的检验报告复印件佐证，</w:t>
            </w:r>
            <w:r>
              <w:rPr>
                <w:rFonts w:hint="eastAsia" w:asciiTheme="minorEastAsia" w:hAnsiTheme="minorEastAsia" w:eastAsiaTheme="minorEastAsia" w:cstheme="minorEastAsia"/>
                <w:b/>
                <w:color w:val="auto"/>
                <w:sz w:val="24"/>
                <w:szCs w:val="24"/>
              </w:rPr>
              <w:t>检测报告具有CMA或CNAS标识。</w:t>
            </w:r>
            <w:r>
              <w:rPr>
                <w:rFonts w:hint="eastAsia" w:asciiTheme="minorEastAsia" w:hAnsiTheme="minorEastAsia" w:eastAsiaTheme="minorEastAsia" w:cstheme="minorEastAsia"/>
                <w:b/>
                <w:bCs/>
                <w:color w:val="auto"/>
                <w:sz w:val="24"/>
                <w:szCs w:val="24"/>
              </w:rPr>
              <w:t>）</w:t>
            </w:r>
          </w:p>
          <w:p w14:paraId="1E3A377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平台须具有良好的兼容性，能够兼容多种浏览器。</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需提供</w:t>
            </w:r>
            <w:r>
              <w:rPr>
                <w:rFonts w:hint="eastAsia" w:asciiTheme="minorEastAsia" w:hAnsiTheme="minorEastAsia" w:eastAsiaTheme="minorEastAsia" w:cstheme="minorEastAsia"/>
                <w:b/>
                <w:bCs/>
                <w:color w:val="auto"/>
                <w:kern w:val="0"/>
                <w:sz w:val="24"/>
                <w:szCs w:val="24"/>
              </w:rPr>
              <w:t>国家认可检测机构出具的检验报告复印件佐证，</w:t>
            </w:r>
            <w:r>
              <w:rPr>
                <w:rFonts w:hint="eastAsia" w:asciiTheme="minorEastAsia" w:hAnsiTheme="minorEastAsia" w:eastAsiaTheme="minorEastAsia" w:cstheme="minorEastAsia"/>
                <w:b/>
                <w:color w:val="auto"/>
                <w:sz w:val="24"/>
                <w:szCs w:val="24"/>
              </w:rPr>
              <w:t>检测报告具有CMA或CNAS标识。</w:t>
            </w:r>
            <w:r>
              <w:rPr>
                <w:rFonts w:hint="eastAsia" w:asciiTheme="minorEastAsia" w:hAnsiTheme="minorEastAsia" w:eastAsiaTheme="minorEastAsia" w:cstheme="minorEastAsia"/>
                <w:b/>
                <w:bCs/>
                <w:color w:val="auto"/>
                <w:sz w:val="24"/>
                <w:szCs w:val="24"/>
              </w:rPr>
              <w:t>）</w:t>
            </w:r>
          </w:p>
          <w:p w14:paraId="3A0AB12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 xml:space="preserve">为降低漏洞和后门威胁，平台采用JAVA 技术开发，三层式架构，须能够实现高可用性、安全性、可扩展性和可靠性。 </w:t>
            </w:r>
          </w:p>
          <w:p w14:paraId="29C08B0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平台数据库</w:t>
            </w:r>
            <w:r>
              <w:rPr>
                <w:rFonts w:hint="eastAsia" w:asciiTheme="minorEastAsia" w:hAnsiTheme="minorEastAsia" w:eastAsiaTheme="minorEastAsia" w:cstheme="minorEastAsia"/>
                <w:color w:val="auto"/>
                <w:sz w:val="24"/>
                <w:szCs w:val="24"/>
                <w:lang w:val="en-US" w:eastAsia="zh-CN"/>
              </w:rPr>
              <w:t>需</w:t>
            </w:r>
            <w:r>
              <w:rPr>
                <w:rFonts w:hint="eastAsia" w:asciiTheme="minorEastAsia" w:hAnsiTheme="minorEastAsia" w:eastAsiaTheme="minorEastAsia" w:cstheme="minorEastAsia"/>
                <w:color w:val="auto"/>
                <w:sz w:val="24"/>
                <w:szCs w:val="24"/>
              </w:rPr>
              <w:t>能够轻松实现分布式数据中心和高延展性，</w:t>
            </w:r>
            <w:r>
              <w:rPr>
                <w:rFonts w:hint="eastAsia" w:asciiTheme="minorEastAsia" w:hAnsiTheme="minorEastAsia" w:eastAsiaTheme="minorEastAsia" w:cstheme="minorEastAsia"/>
                <w:color w:val="auto"/>
                <w:sz w:val="24"/>
                <w:szCs w:val="24"/>
                <w:lang w:val="en-US" w:eastAsia="zh-CN"/>
              </w:rPr>
              <w:t>需</w:t>
            </w:r>
            <w:r>
              <w:rPr>
                <w:rFonts w:hint="eastAsia" w:asciiTheme="minorEastAsia" w:hAnsiTheme="minorEastAsia" w:eastAsiaTheme="minorEastAsia" w:cstheme="minorEastAsia"/>
                <w:color w:val="auto"/>
                <w:sz w:val="24"/>
                <w:szCs w:val="24"/>
              </w:rPr>
              <w:t xml:space="preserve">具备有高性能，易部署，易使用的特点。 </w:t>
            </w:r>
          </w:p>
          <w:p w14:paraId="496DF70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为保证日常教学数据保密及信息安全，能够防止对程序和数据的未授权访问，具有访问权限管理、能够对数据进行加密保护，以满足信息安全性要求</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需提供</w:t>
            </w:r>
            <w:r>
              <w:rPr>
                <w:rFonts w:hint="eastAsia" w:asciiTheme="minorEastAsia" w:hAnsiTheme="minorEastAsia" w:eastAsiaTheme="minorEastAsia" w:cstheme="minorEastAsia"/>
                <w:b/>
                <w:bCs/>
                <w:color w:val="auto"/>
                <w:kern w:val="0"/>
                <w:sz w:val="24"/>
                <w:szCs w:val="24"/>
              </w:rPr>
              <w:t>国家认可检测机构出具的检验报告复印件佐证，</w:t>
            </w:r>
            <w:r>
              <w:rPr>
                <w:rFonts w:hint="eastAsia" w:asciiTheme="minorEastAsia" w:hAnsiTheme="minorEastAsia" w:eastAsiaTheme="minorEastAsia" w:cstheme="minorEastAsia"/>
                <w:b/>
                <w:color w:val="auto"/>
                <w:sz w:val="24"/>
                <w:szCs w:val="24"/>
              </w:rPr>
              <w:t>检测报告具有CMA或CNAS标识。</w:t>
            </w:r>
            <w:r>
              <w:rPr>
                <w:rFonts w:hint="eastAsia" w:asciiTheme="minorEastAsia" w:hAnsiTheme="minorEastAsia" w:eastAsiaTheme="minorEastAsia" w:cstheme="minorEastAsia"/>
                <w:b/>
                <w:bCs/>
                <w:color w:val="auto"/>
                <w:sz w:val="24"/>
                <w:szCs w:val="24"/>
              </w:rPr>
              <w:t>）</w:t>
            </w:r>
          </w:p>
          <w:p w14:paraId="4261774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color w:val="auto"/>
                <w:sz w:val="24"/>
                <w:szCs w:val="24"/>
              </w:rPr>
              <w:t>8</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须</w:t>
            </w:r>
            <w:r>
              <w:rPr>
                <w:rFonts w:hint="eastAsia" w:asciiTheme="minorEastAsia" w:hAnsiTheme="minorEastAsia" w:eastAsiaTheme="minorEastAsia" w:cstheme="minorEastAsia"/>
                <w:color w:val="auto"/>
                <w:sz w:val="24"/>
                <w:szCs w:val="24"/>
                <w:lang w:val="en-US" w:eastAsia="zh-CN"/>
              </w:rPr>
              <w:t>提供该平台</w:t>
            </w:r>
            <w:r>
              <w:rPr>
                <w:rFonts w:hint="eastAsia" w:asciiTheme="minorEastAsia" w:hAnsiTheme="minorEastAsia" w:eastAsiaTheme="minorEastAsia" w:cstheme="minorEastAsia"/>
                <w:color w:val="auto"/>
                <w:sz w:val="24"/>
                <w:szCs w:val="24"/>
              </w:rPr>
              <w:t>软件产品登记证书或软件著作权登记证书</w:t>
            </w:r>
            <w:r>
              <w:rPr>
                <w:rFonts w:hint="eastAsia" w:asciiTheme="minorEastAsia" w:hAnsiTheme="minorEastAsia" w:eastAsiaTheme="minorEastAsia" w:cstheme="minorEastAsia"/>
                <w:color w:val="auto"/>
                <w:sz w:val="24"/>
                <w:szCs w:val="24"/>
                <w:lang w:val="en-US" w:eastAsia="zh-CN"/>
              </w:rPr>
              <w:t>的复印件并加盖公章</w:t>
            </w:r>
            <w:r>
              <w:rPr>
                <w:rFonts w:hint="eastAsia" w:asciiTheme="minorEastAsia" w:hAnsiTheme="minorEastAsia" w:eastAsiaTheme="minorEastAsia" w:cstheme="minorEastAsia"/>
                <w:color w:val="auto"/>
                <w:sz w:val="24"/>
                <w:szCs w:val="24"/>
                <w:lang w:eastAsia="zh-CN"/>
              </w:rPr>
              <w:t>。</w:t>
            </w:r>
          </w:p>
          <w:p w14:paraId="0CF2DA1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二、平台功能参数指标</w:t>
            </w:r>
          </w:p>
          <w:p w14:paraId="5FE731D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行政管理模块</w:t>
            </w:r>
          </w:p>
          <w:p w14:paraId="4E70C42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（1）平台设置3个角色，管理员、教师和学生。</w:t>
            </w:r>
          </w:p>
          <w:p w14:paraId="2EC7C73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（2）支持管理员分别创建行政班级、教师和学生账号。</w:t>
            </w:r>
          </w:p>
          <w:p w14:paraId="577BC63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（3）支持管理员自定义修改学校logo、班级、教师、学生等个人信息。</w:t>
            </w:r>
          </w:p>
          <w:p w14:paraId="19D994B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（4）支持教师、学生修改个人头像、密码；绑定手机、邮箱。</w:t>
            </w:r>
          </w:p>
          <w:p w14:paraId="0B3307A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（5）支持教师和学生在忘记密码时，通过手机和邮箱进行密码修改。</w:t>
            </w:r>
          </w:p>
          <w:p w14:paraId="13DCA16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课堂教学模块</w:t>
            </w:r>
          </w:p>
          <w:p w14:paraId="6CBDBAF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（1）教师通过平台预置精品课程，一键创建我的班课。</w:t>
            </w:r>
          </w:p>
          <w:p w14:paraId="0E103DE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（2）我的班课含有课程设计、课程介绍、课程资源，测试，课堂互动等内容。</w:t>
            </w:r>
          </w:p>
          <w:p w14:paraId="76165D7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（3）支持老师自定义修改我的班课所有内容。</w:t>
            </w:r>
          </w:p>
          <w:p w14:paraId="1AC71F1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（4）支持老师调用平台已有资源用于课堂教学，同时支持老师自定义上传个人教学资源。</w:t>
            </w:r>
          </w:p>
          <w:p w14:paraId="0DF6F9CB">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（5）支持课件、教案、视频等教学资源全屏播放。</w:t>
            </w:r>
          </w:p>
          <w:p w14:paraId="78B5066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（6）支持思维导图可放大、缩小，随意左右拖动，保证教学便利性。</w:t>
            </w:r>
          </w:p>
          <w:p w14:paraId="2818596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（7）支持教师根据教学需要，选择在课前、课中、课后开放相应教学资源给学生使用，每个资源由教师设置相应经验值。</w:t>
            </w:r>
          </w:p>
          <w:p w14:paraId="1E396D4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（8）支持教师随意拖动预置课程和章节的资源顺序，以匹配不同教材的课程内容。还可以按照教师教学计划更改章节名称。</w:t>
            </w:r>
          </w:p>
          <w:p w14:paraId="04F27A4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（9）支持教师在自建班课里面一键删除章节</w:t>
            </w:r>
          </w:p>
          <w:p w14:paraId="2BF0FE7D">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（10）支持教师创建课程章节，章节里面的资源模式包括课件，教案，视频，动画，思维导图等，支持教师自定义上传教学资源。</w:t>
            </w:r>
          </w:p>
          <w:p w14:paraId="0CCE8F4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学习互动模块</w:t>
            </w:r>
          </w:p>
          <w:p w14:paraId="621DD7D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（1）支持学生在移动端进行课堂签到、支持老师在课堂上进行提问，学生即时响应，在移动端进行举手、抢答。</w:t>
            </w:r>
          </w:p>
          <w:p w14:paraId="20A4BA3D">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（2）支持学生发布问题，由教师和其它学生进行回答。</w:t>
            </w:r>
          </w:p>
          <w:p w14:paraId="4B16083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试卷模块</w:t>
            </w:r>
          </w:p>
          <w:p w14:paraId="518FEF0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（1）平台预置随堂测试、章节练习和综合测试。</w:t>
            </w:r>
          </w:p>
          <w:p w14:paraId="5326E0B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（2）支持教师根据教学需要，随时发布相应随堂、章节和综合试卷给学生练习。</w:t>
            </w:r>
          </w:p>
          <w:p w14:paraId="4420053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（3）支持学生在手机端能够进行练习。</w:t>
            </w:r>
          </w:p>
          <w:p w14:paraId="05BBCC0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（4）支持不同类型的试卷多次复制、修改，进行多次练习。</w:t>
            </w:r>
          </w:p>
          <w:p w14:paraId="3D976D4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（5）每个试卷都支持选择题、判断题、填空题、问答题等题型。</w:t>
            </w:r>
          </w:p>
          <w:p w14:paraId="04C67D0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（6）支持学生提交试卷后自动评判客观题，同时支持老师手动修改主观题分数并给出最终成绩。</w:t>
            </w:r>
          </w:p>
          <w:p w14:paraId="2F0D344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（7）试卷经验值根据成绩高低而定，成绩越高经验值越多。</w:t>
            </w:r>
          </w:p>
          <w:p w14:paraId="2B25BDC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（8）学生在主观题答题输入文字提交后，会自动屏蔽过滤不良敏感词。</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需提供</w:t>
            </w:r>
            <w:r>
              <w:rPr>
                <w:rFonts w:hint="eastAsia" w:asciiTheme="minorEastAsia" w:hAnsiTheme="minorEastAsia" w:eastAsiaTheme="minorEastAsia" w:cstheme="minorEastAsia"/>
                <w:b/>
                <w:bCs/>
                <w:color w:val="auto"/>
                <w:kern w:val="0"/>
                <w:sz w:val="24"/>
                <w:szCs w:val="24"/>
              </w:rPr>
              <w:t>国家认可检测机构出具的检验报告复印件佐证，</w:t>
            </w:r>
            <w:r>
              <w:rPr>
                <w:rFonts w:hint="eastAsia" w:asciiTheme="minorEastAsia" w:hAnsiTheme="minorEastAsia" w:eastAsiaTheme="minorEastAsia" w:cstheme="minorEastAsia"/>
                <w:b/>
                <w:color w:val="auto"/>
                <w:sz w:val="24"/>
                <w:szCs w:val="24"/>
              </w:rPr>
              <w:t>检测报告具有CMA或CNAS标识。</w:t>
            </w:r>
            <w:r>
              <w:rPr>
                <w:rFonts w:hint="eastAsia" w:asciiTheme="minorEastAsia" w:hAnsiTheme="minorEastAsia" w:eastAsiaTheme="minorEastAsia" w:cstheme="minorEastAsia"/>
                <w:b/>
                <w:bCs/>
                <w:color w:val="auto"/>
                <w:sz w:val="24"/>
                <w:szCs w:val="24"/>
              </w:rPr>
              <w:t>）</w:t>
            </w:r>
          </w:p>
          <w:p w14:paraId="641C778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5.支持统计模块</w:t>
            </w:r>
          </w:p>
          <w:p w14:paraId="33E8520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（1）支持统计教师、学生登录平台时间点、IP、次数，支持统计学生查看资源类型数量、时长，并统计相应经验值。</w:t>
            </w:r>
          </w:p>
          <w:p w14:paraId="7753749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（2）支持学生根据经验值多少进行排名。</w:t>
            </w:r>
          </w:p>
          <w:p w14:paraId="25CBFB7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（3）支持学生根据学习互动表现统计经验值。</w:t>
            </w:r>
          </w:p>
          <w:p w14:paraId="45E648AF">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（4）支持学生根据成绩高低进行排序，同时支持老师查看学生整体和个别作答情况，支持学生查看自己的作答情况。</w:t>
            </w:r>
          </w:p>
          <w:p w14:paraId="3B2A960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（5）支持根据学习互动、试卷成绩、资源查看统计学生经验值组成比例。</w:t>
            </w:r>
          </w:p>
          <w:p w14:paraId="719FC13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手机微信小程序移动端教学模块</w:t>
            </w:r>
          </w:p>
          <w:p w14:paraId="3C34EF9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①支持学生在手机微信小程序端自学班课资源，教师可在电脑端控制班课资源查看权限。</w:t>
            </w:r>
          </w:p>
          <w:p w14:paraId="6B6FB6A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②支持学生在手机微信小程序端随时随地进行测试，后台能够实时统计测试成绩，还具有错题收藏功能。</w:t>
            </w:r>
          </w:p>
          <w:p w14:paraId="12F63AD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③学生能够通过手机微信小程序端参与教师在电脑端发起的举手，抢答等互动环节。</w:t>
            </w:r>
          </w:p>
          <w:p w14:paraId="5988473D">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④支持学生在手机小程序移动端一键退出教师班课。</w:t>
            </w:r>
          </w:p>
          <w:p w14:paraId="3A1997D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三、平台内容参数指标</w:t>
            </w:r>
          </w:p>
          <w:p w14:paraId="2C71B34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教学目录</w:t>
            </w:r>
          </w:p>
          <w:p w14:paraId="7AEE227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平台教学设计不少于8章内容，具体章节</w:t>
            </w:r>
            <w:r>
              <w:rPr>
                <w:rFonts w:hint="eastAsia" w:asciiTheme="minorEastAsia" w:hAnsiTheme="minorEastAsia" w:eastAsiaTheme="minorEastAsia" w:cstheme="minorEastAsia"/>
                <w:color w:val="auto"/>
                <w:sz w:val="24"/>
                <w:szCs w:val="24"/>
                <w:lang w:val="en-US" w:eastAsia="zh-CN"/>
              </w:rPr>
              <w:t>需</w:t>
            </w:r>
            <w:r>
              <w:rPr>
                <w:rFonts w:hint="eastAsia" w:asciiTheme="minorEastAsia" w:hAnsiTheme="minorEastAsia" w:eastAsiaTheme="minorEastAsia" w:cstheme="minorEastAsia"/>
                <w:color w:val="auto"/>
                <w:sz w:val="24"/>
                <w:szCs w:val="24"/>
              </w:rPr>
              <w:t>涵盖如下：</w:t>
            </w:r>
          </w:p>
          <w:p w14:paraId="2EFA840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一章：新生儿的生理特点：新生儿出生；新生儿的生理特点；新生儿的本能；新生儿的感觉；第二章：幼儿的生理特点及卫生保健：运动系统；呼吸系统；循环系统；消化系统；泌尿系统；皮肤；内分泌系统；视觉器官；神经系统；第三章：学前儿童的生长发育：学前儿童的生长发育概述；学前儿童生长发育的规律；影响学前儿童生长发育的因素；学前儿童生长发育的指标及测量评价；第四章：学前儿童营养：营养基础知识；婴儿喂养；幼儿膳食；第五章：学前儿童常见病：学前儿童常见疾病及预防；学前儿童常见传染病及其预防；常用护理方法；第六章：学前儿童意外事故的预防和急救；意外事故预防和安全教育；常用急救技术；第七章：托幼园所卫生保健制度：托幼园所的生活制度；托幼园所常见的其它卫生保健制度；第八章：学前儿童常见心理问题：学前儿童心理健康；各种常见心理问题。</w:t>
            </w:r>
          </w:p>
          <w:p w14:paraId="56B2B17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课程介绍</w:t>
            </w:r>
          </w:p>
          <w:p w14:paraId="5E4073C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包含授课计划、实训手册、课程标准、思维导图等内容；思维导图概况每个章节的重点内容，每个章节至少提供一份思维导图。</w:t>
            </w:r>
          </w:p>
          <w:p w14:paraId="3A3B16C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课程资源</w:t>
            </w:r>
          </w:p>
          <w:p w14:paraId="74A983F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（1）电子教案</w:t>
            </w:r>
          </w:p>
          <w:p w14:paraId="3C5C2D6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电子教案的内容须配套教学计划内容，电子教案内容逻辑严密、扩展性丰富，数量不少于30个。教案为课程核心资源。</w:t>
            </w:r>
          </w:p>
          <w:p w14:paraId="52A2841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（2）教学课件</w:t>
            </w:r>
          </w:p>
          <w:p w14:paraId="70BF4AE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教学课件的内容须匹配教学计划和电子教案，课件内容图文并茂、排版精良、内容丰富，数量不少于30个。课件为课程核心资源。</w:t>
            </w:r>
          </w:p>
          <w:p w14:paraId="62F9C82B">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（3）知识点动画</w:t>
            </w:r>
          </w:p>
          <w:p w14:paraId="78E5951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平台根据教学计划配套相应的学前卫生保健的知识点动画供学校老师备课和教学使用。动画画质清晰，内容内容紧贴课程，数量不少于15个，每个动画都根据教材相关知识点编写脚本，且每个动画时长不低于100秒，且所有动画总时长不低于35分钟。知识点动画内容应包括：攻击性行为；如何看待幼儿说谎；烫烧伤处理；托幼园所的消毒制度；异物入耳、鼻的处理；婴儿辅食添加；影响生长发育的因素；幼儿得手足口病后教师该怎么做；幼儿肥胖；幼儿外伤出血的急救；幼儿口吃该怎么办；扁平足；婴幼儿吮吸手指；幼儿青枝骨折。知识点动画为课程核心资源。</w:t>
            </w:r>
          </w:p>
          <w:p w14:paraId="3EAA5FB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（4）教学案例</w:t>
            </w:r>
          </w:p>
          <w:p w14:paraId="449A279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平台根据教学计划配套相应的学前卫生保健教学案例供学校老师备课和教学使用。教学案例类型包含word、图片、视频等，视频类教学案例数量不少于50个。</w:t>
            </w:r>
          </w:p>
          <w:p w14:paraId="72059BC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（5）思维导图</w:t>
            </w:r>
          </w:p>
          <w:p w14:paraId="71B6E55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平台根据教学计划配套相应的课程复习思维导图供学校老师和学生使用。思维导图应体现教学重点知识点，制作精美。数量不少于30个。</w:t>
            </w:r>
          </w:p>
          <w:p w14:paraId="5718331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（6）练习题库</w:t>
            </w:r>
          </w:p>
          <w:p w14:paraId="0B5FAC7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平台根据教学计划配套相应的练习题库，包含课前预习、课中小测、课后复习以及课程每个章节期中和期末综合测试。其中涵盖学业水平测试试卷8套，学业水平专项测试4套。题库数量不少于600题</w:t>
            </w:r>
            <w:r>
              <w:rPr>
                <w:rFonts w:hint="eastAsia" w:asciiTheme="minorEastAsia" w:hAnsiTheme="minorEastAsia" w:eastAsiaTheme="minorEastAsia" w:cstheme="minorEastAsia"/>
                <w:color w:val="auto"/>
                <w:sz w:val="24"/>
                <w:szCs w:val="24"/>
                <w:lang w:eastAsia="zh-CN"/>
              </w:rPr>
              <w:t>。</w:t>
            </w:r>
          </w:p>
          <w:p w14:paraId="27AA6187">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（7）微课</w:t>
            </w:r>
          </w:p>
          <w:p w14:paraId="16AD7A24">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平台根据教学计划配套相应的卫生保健急救护理教学微课供学校老师备课和教学使用，微课数量不少于10个。微课视频内容应包括：心肺复苏；溺水急救；呼吸道异物；犬咬伤、蜂</w:t>
            </w:r>
            <w:r>
              <w:rPr>
                <w:rFonts w:hint="eastAsia" w:asciiTheme="minorEastAsia" w:hAnsiTheme="minorEastAsia" w:eastAsiaTheme="minorEastAsia" w:cstheme="minorEastAsia"/>
                <w:color w:val="auto"/>
                <w:sz w:val="24"/>
                <w:szCs w:val="24"/>
                <w:lang w:val="en-US" w:eastAsia="zh-CN"/>
              </w:rPr>
              <w:t>螫</w:t>
            </w:r>
            <w:r>
              <w:rPr>
                <w:rFonts w:hint="eastAsia" w:asciiTheme="minorEastAsia" w:hAnsiTheme="minorEastAsia" w:eastAsiaTheme="minorEastAsia" w:cstheme="minorEastAsia"/>
                <w:color w:val="auto"/>
                <w:sz w:val="24"/>
                <w:szCs w:val="24"/>
              </w:rPr>
              <w:t>伤；鼻出血的急救处理；煤气中毒的急救；毒物中毒；眼内异物&amp;眼外伤处理；扭伤和脱臼急救处理；惊厥急救处理。</w:t>
            </w:r>
          </w:p>
          <w:p w14:paraId="4ECE532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四、公共资源库</w:t>
            </w:r>
          </w:p>
          <w:p w14:paraId="3BD73AE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台包含公共资源库，涵盖幼儿园岗位各类图片、文档、视音频资源，包含有绘本故事、政策法规、观摩课集、论文合集、名师课堂、各类实验、视频集锦、环境创设、专题分享、幼儿园教案等模块，老师学生可使用资源库进行拓展性的信息化线上教学及练习阅览。</w:t>
            </w:r>
          </w:p>
          <w:p w14:paraId="3F9A872D">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1、绘本故事包含不少于50份的电子绘本资源</w:t>
            </w:r>
          </w:p>
          <w:p w14:paraId="3DE69EDB">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2、政策法规包含不少于10份文档资源</w:t>
            </w:r>
          </w:p>
          <w:p w14:paraId="34F6A43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3、观摩课集包含不少于50个视频资源包含学前各领域活动示范教学观摩课集。</w:t>
            </w:r>
          </w:p>
          <w:p w14:paraId="1A7C9F7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4、论文合集包含不少于200个文档资源涉及学前各领域。</w:t>
            </w:r>
          </w:p>
          <w:p w14:paraId="403523E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5、名师课堂包含不少于5个视频行业名师授课微课资源</w:t>
            </w:r>
          </w:p>
          <w:p w14:paraId="6DD6E9C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6、各类实验包含不少于40个视频资源</w:t>
            </w:r>
          </w:p>
          <w:p w14:paraId="1A5B3ED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7、视频集锦包含不少于50个视频资源、涉及游戏、奥尔夫及、儿童心理视频。</w:t>
            </w:r>
          </w:p>
          <w:p w14:paraId="76A34D26">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8、环境创设包含不少于40个主题和区域环境创设图片资源</w:t>
            </w:r>
          </w:p>
          <w:p w14:paraId="11CB52EF">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专题分享包含不少于150个视频文档资源涵盖幼儿园生活活动组织实施、教育活动设计与教案编写、教育活动设计主要策略、蒙氏教育、区域活动培训、安全保健、体育培训、教师知识培训、游戏培训、幼儿文学、幼儿园管理培训、五大领域培训、新教师培训等。</w:t>
            </w:r>
          </w:p>
          <w:p w14:paraId="57E86533">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10、幼儿园教案包含不少于小、中、大班教案60份文档资源</w:t>
            </w:r>
          </w:p>
          <w:p w14:paraId="7E7781CB">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11、信息化教学平台教学内容中各个章节版块知识点资源内容在电脑端和手机小程序端上内容数据保持一致。</w:t>
            </w:r>
          </w:p>
          <w:p w14:paraId="24EC123A">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sz w:val="24"/>
                <w:szCs w:val="24"/>
              </w:rPr>
              <w:t>12、信息化教学平台可使用支持手机微信小程序应用，平台可以在手机端在微信小程序应用中搜索到，并且可显示登录界面及登录使用。</w:t>
            </w:r>
          </w:p>
        </w:tc>
        <w:tc>
          <w:tcPr>
            <w:tcW w:w="929" w:type="dxa"/>
            <w:tcBorders>
              <w:tl2br w:val="nil"/>
              <w:tr2bl w:val="nil"/>
            </w:tcBorders>
            <w:vAlign w:val="center"/>
          </w:tcPr>
          <w:p w14:paraId="237560FF">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1套</w:t>
            </w:r>
          </w:p>
        </w:tc>
        <w:tc>
          <w:tcPr>
            <w:tcW w:w="770" w:type="dxa"/>
            <w:tcBorders>
              <w:tl2br w:val="nil"/>
              <w:tr2bl w:val="nil"/>
            </w:tcBorders>
            <w:vAlign w:val="center"/>
          </w:tcPr>
          <w:p w14:paraId="6C9F64A9">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5</w:t>
            </w:r>
          </w:p>
        </w:tc>
        <w:tc>
          <w:tcPr>
            <w:tcW w:w="897" w:type="dxa"/>
            <w:tcBorders>
              <w:tl2br w:val="nil"/>
              <w:tr2bl w:val="nil"/>
            </w:tcBorders>
            <w:vAlign w:val="center"/>
          </w:tcPr>
          <w:p w14:paraId="100412B9">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5</w:t>
            </w:r>
          </w:p>
        </w:tc>
      </w:tr>
      <w:tr w14:paraId="5420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734" w:type="dxa"/>
            <w:tcBorders>
              <w:tl2br w:val="nil"/>
              <w:tr2bl w:val="nil"/>
            </w:tcBorders>
            <w:vAlign w:val="center"/>
          </w:tcPr>
          <w:p w14:paraId="39F0B33F">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p>
        </w:tc>
        <w:tc>
          <w:tcPr>
            <w:tcW w:w="1301" w:type="dxa"/>
            <w:tcBorders>
              <w:tl2br w:val="nil"/>
              <w:tr2bl w:val="nil"/>
            </w:tcBorders>
            <w:vAlign w:val="center"/>
          </w:tcPr>
          <w:p w14:paraId="11C832EC">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智能仿真婴儿展示充电柜</w:t>
            </w:r>
          </w:p>
        </w:tc>
        <w:tc>
          <w:tcPr>
            <w:tcW w:w="5730" w:type="dxa"/>
            <w:tcBorders>
              <w:tl2br w:val="nil"/>
              <w:tr2bl w:val="nil"/>
            </w:tcBorders>
            <w:vAlign w:val="center"/>
          </w:tcPr>
          <w:p w14:paraId="1F9663B2">
            <w:pPr>
              <w:keepNext w:val="0"/>
              <w:keepLines w:val="0"/>
              <w:pageBreakBefore w:val="0"/>
              <w:widowControl/>
              <w:numPr>
                <w:ilvl w:val="0"/>
                <w:numId w:val="2"/>
              </w:numPr>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上层娃娃展示柜防尘防盗带锁，</w:t>
            </w:r>
          </w:p>
          <w:p w14:paraId="6C2D1F42">
            <w:pPr>
              <w:keepNext w:val="0"/>
              <w:keepLines w:val="0"/>
              <w:pageBreakBefore w:val="0"/>
              <w:widowControl/>
              <w:numPr>
                <w:ilvl w:val="0"/>
                <w:numId w:val="2"/>
              </w:numPr>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上层娃娃展示柜：带充电插座10个。</w:t>
            </w:r>
          </w:p>
          <w:p w14:paraId="6E10C48D">
            <w:pPr>
              <w:keepNext w:val="0"/>
              <w:keepLines w:val="0"/>
              <w:pageBreakBefore w:val="0"/>
              <w:widowControl/>
              <w:numPr>
                <w:ilvl w:val="0"/>
                <w:numId w:val="2"/>
              </w:numPr>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根据学校特定尺寸定制，采用18mm厚多层实木板。</w:t>
            </w:r>
          </w:p>
          <w:p w14:paraId="6E393385">
            <w:pPr>
              <w:keepNext w:val="0"/>
              <w:keepLines w:val="0"/>
              <w:pageBreakBefore w:val="0"/>
              <w:widowControl/>
              <w:numPr>
                <w:ilvl w:val="0"/>
                <w:numId w:val="2"/>
              </w:numPr>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上层娃娃展示柜柜门根据尺寸定制钢化玻璃门。</w:t>
            </w:r>
          </w:p>
          <w:p w14:paraId="4BD85F82">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5.下层储物柜采用18mm厚多层实木板带柜门有锁。</w:t>
            </w:r>
          </w:p>
          <w:p w14:paraId="359CEF1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6.充电柜总体尺寸不小于（长180cm 深35cm 高200cm）</w:t>
            </w:r>
          </w:p>
        </w:tc>
        <w:tc>
          <w:tcPr>
            <w:tcW w:w="929" w:type="dxa"/>
            <w:tcBorders>
              <w:tl2br w:val="nil"/>
              <w:tr2bl w:val="nil"/>
            </w:tcBorders>
            <w:vAlign w:val="center"/>
          </w:tcPr>
          <w:p w14:paraId="7A06B072">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1个</w:t>
            </w:r>
          </w:p>
        </w:tc>
        <w:tc>
          <w:tcPr>
            <w:tcW w:w="770" w:type="dxa"/>
            <w:tcBorders>
              <w:tl2br w:val="nil"/>
              <w:tr2bl w:val="nil"/>
            </w:tcBorders>
            <w:vAlign w:val="center"/>
          </w:tcPr>
          <w:p w14:paraId="753691C3">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1.45</w:t>
            </w:r>
          </w:p>
        </w:tc>
        <w:tc>
          <w:tcPr>
            <w:tcW w:w="897" w:type="dxa"/>
            <w:tcBorders>
              <w:tl2br w:val="nil"/>
              <w:tr2bl w:val="nil"/>
            </w:tcBorders>
            <w:vAlign w:val="center"/>
          </w:tcPr>
          <w:p w14:paraId="54E65D9E">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1.45</w:t>
            </w:r>
          </w:p>
        </w:tc>
      </w:tr>
      <w:tr w14:paraId="0E0C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464" w:type="dxa"/>
            <w:gridSpan w:val="5"/>
            <w:tcBorders>
              <w:tl2br w:val="nil"/>
              <w:tr2bl w:val="nil"/>
            </w:tcBorders>
            <w:vAlign w:val="center"/>
          </w:tcPr>
          <w:p w14:paraId="447B0C05">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合计总价</w:t>
            </w:r>
          </w:p>
        </w:tc>
        <w:tc>
          <w:tcPr>
            <w:tcW w:w="897" w:type="dxa"/>
            <w:tcBorders>
              <w:tl2br w:val="nil"/>
              <w:tr2bl w:val="nil"/>
            </w:tcBorders>
            <w:vAlign w:val="center"/>
          </w:tcPr>
          <w:p w14:paraId="56D73DD0">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kern w:val="0"/>
                <w:sz w:val="24"/>
                <w:szCs w:val="24"/>
                <w:lang w:bidi="ar"/>
              </w:rPr>
            </w:pPr>
            <w:r>
              <w:rPr>
                <w:rFonts w:hint="eastAsia" w:asciiTheme="minorEastAsia" w:hAnsiTheme="minorEastAsia" w:eastAsiaTheme="minorEastAsia" w:cstheme="minorEastAsia"/>
                <w:b/>
                <w:bCs/>
                <w:color w:val="auto"/>
                <w:kern w:val="0"/>
                <w:sz w:val="24"/>
                <w:szCs w:val="24"/>
                <w:lang w:val="en-US" w:eastAsia="zh-CN" w:bidi="ar"/>
              </w:rPr>
              <w:t>45.25</w:t>
            </w:r>
          </w:p>
        </w:tc>
      </w:tr>
    </w:tbl>
    <w:p w14:paraId="32BF22E1">
      <w:pPr>
        <w:pStyle w:val="9"/>
        <w:keepNext w:val="0"/>
        <w:keepLines w:val="0"/>
        <w:pageBreakBefore w:val="0"/>
        <w:kinsoku/>
        <w:wordWrap/>
        <w:overflowPunct/>
        <w:topLinePunct w:val="0"/>
        <w:autoSpaceDE/>
        <w:autoSpaceDN/>
        <w:bidi w:val="0"/>
        <w:spacing w:line="360" w:lineRule="auto"/>
        <w:jc w:val="both"/>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三、商务条件</w:t>
      </w:r>
    </w:p>
    <w:p w14:paraId="3F2CEDC2">
      <w:pPr>
        <w:pStyle w:val="9"/>
        <w:keepNext w:val="0"/>
        <w:keepLines w:val="0"/>
        <w:pageBreakBefore w:val="0"/>
        <w:kinsoku/>
        <w:wordWrap/>
        <w:overflowPunct/>
        <w:topLinePunct w:val="0"/>
        <w:autoSpaceDE/>
        <w:autoSpaceDN/>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6"/>
        <w:tblW w:w="10354" w:type="dxa"/>
        <w:tblInd w:w="-53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3"/>
        <w:gridCol w:w="1314"/>
        <w:gridCol w:w="2536"/>
        <w:gridCol w:w="5761"/>
      </w:tblGrid>
      <w:tr w14:paraId="2FA59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33598E30">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314" w:type="dxa"/>
          </w:tcPr>
          <w:p w14:paraId="0BB1ABEA">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参数性质</w:t>
            </w:r>
          </w:p>
        </w:tc>
        <w:tc>
          <w:tcPr>
            <w:tcW w:w="2536" w:type="dxa"/>
          </w:tcPr>
          <w:p w14:paraId="76B2DABE">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类型</w:t>
            </w:r>
          </w:p>
        </w:tc>
        <w:tc>
          <w:tcPr>
            <w:tcW w:w="5761" w:type="dxa"/>
          </w:tcPr>
          <w:p w14:paraId="5CF17C9D">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要求</w:t>
            </w:r>
          </w:p>
        </w:tc>
      </w:tr>
      <w:tr w14:paraId="3DD3C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43" w:type="dxa"/>
          </w:tcPr>
          <w:p w14:paraId="7DFE761A">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314" w:type="dxa"/>
          </w:tcPr>
          <w:p w14:paraId="4F376B8C">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4A5276E3">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交货时间</w:t>
            </w:r>
          </w:p>
        </w:tc>
        <w:tc>
          <w:tcPr>
            <w:tcW w:w="5761" w:type="dxa"/>
          </w:tcPr>
          <w:p w14:paraId="6BEEDE01">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签订合同 30天内完成安装及调试</w:t>
            </w:r>
          </w:p>
        </w:tc>
      </w:tr>
      <w:tr w14:paraId="7A0F8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5D78B013">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314" w:type="dxa"/>
          </w:tcPr>
          <w:p w14:paraId="0ED2CAE3">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6116B4E3">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交货地点</w:t>
            </w:r>
          </w:p>
        </w:tc>
        <w:tc>
          <w:tcPr>
            <w:tcW w:w="5761" w:type="dxa"/>
          </w:tcPr>
          <w:p w14:paraId="25B27680">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福建省泉州市丰泽区东海大街398号泉州师范学院</w:t>
            </w:r>
          </w:p>
        </w:tc>
      </w:tr>
      <w:tr w14:paraId="06ED2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0138F498">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314" w:type="dxa"/>
          </w:tcPr>
          <w:p w14:paraId="2E6243E2">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58E0A424">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交货条件</w:t>
            </w:r>
          </w:p>
        </w:tc>
        <w:tc>
          <w:tcPr>
            <w:tcW w:w="5761" w:type="dxa"/>
          </w:tcPr>
          <w:p w14:paraId="4E230F50">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验收合格</w:t>
            </w:r>
          </w:p>
        </w:tc>
      </w:tr>
      <w:tr w14:paraId="43854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6F9E4DEE">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314" w:type="dxa"/>
          </w:tcPr>
          <w:p w14:paraId="7E968DBB">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3A036842">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是否邀请投标人验收</w:t>
            </w:r>
          </w:p>
        </w:tc>
        <w:tc>
          <w:tcPr>
            <w:tcW w:w="5761" w:type="dxa"/>
          </w:tcPr>
          <w:p w14:paraId="4D186ADD">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不邀请投标人验收</w:t>
            </w:r>
          </w:p>
        </w:tc>
      </w:tr>
      <w:tr w14:paraId="21FE1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11AF1D80">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314" w:type="dxa"/>
          </w:tcPr>
          <w:p w14:paraId="2F1EC49A">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73CA7E97">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履约验收方式</w:t>
            </w:r>
          </w:p>
        </w:tc>
        <w:tc>
          <w:tcPr>
            <w:tcW w:w="5761" w:type="dxa"/>
          </w:tcPr>
          <w:p w14:paraId="5D92C37C">
            <w:pPr>
              <w:pStyle w:val="5"/>
              <w:keepNext w:val="0"/>
              <w:keepLines w:val="0"/>
              <w:pageBreakBefore w:val="0"/>
              <w:shd w:val="clear" w:color="auto" w:fill="FFFFFF"/>
              <w:kinsoku/>
              <w:wordWrap/>
              <w:overflowPunct/>
              <w:topLinePunct w:val="0"/>
              <w:autoSpaceDE/>
              <w:autoSpaceDN/>
              <w:bidi w:val="0"/>
              <w:spacing w:before="0" w:beforeAutospacing="0" w:after="0" w:afterAutospacing="0" w:line="360" w:lineRule="auto"/>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C7AC533">
            <w:pPr>
              <w:pStyle w:val="5"/>
              <w:keepNext w:val="0"/>
              <w:keepLines w:val="0"/>
              <w:pageBreakBefore w:val="0"/>
              <w:shd w:val="clear" w:color="auto" w:fill="FFFFFF"/>
              <w:kinsoku/>
              <w:wordWrap/>
              <w:overflowPunct/>
              <w:topLinePunct w:val="0"/>
              <w:autoSpaceDE/>
              <w:autoSpaceDN/>
              <w:bidi w:val="0"/>
              <w:spacing w:before="0" w:beforeAutospacing="0" w:after="0" w:afterAutospacing="0" w:line="360" w:lineRule="auto"/>
              <w:jc w:val="both"/>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w:t>
            </w:r>
            <w:r>
              <w:rPr>
                <w:rFonts w:hint="eastAsia" w:asciiTheme="minorEastAsia" w:hAnsiTheme="minorEastAsia" w:eastAsiaTheme="minorEastAsia" w:cstheme="minorEastAsia"/>
                <w:color w:val="auto"/>
                <w:kern w:val="2"/>
                <w:sz w:val="24"/>
                <w:szCs w:val="24"/>
                <w:lang w:val="en-US" w:eastAsia="zh-CN"/>
              </w:rPr>
              <w:t>须</w:t>
            </w:r>
            <w:r>
              <w:rPr>
                <w:rFonts w:hint="eastAsia" w:asciiTheme="minorEastAsia" w:hAnsiTheme="minorEastAsia" w:eastAsiaTheme="minorEastAsia" w:cstheme="minorEastAsia"/>
                <w:color w:val="auto"/>
                <w:kern w:val="2"/>
                <w:sz w:val="24"/>
                <w:szCs w:val="24"/>
              </w:rPr>
              <w:t>在收到换货通知日起30天内交付合格的新品，逾期未处理的，将予以退货，由此产生的费用和采购人的损失，由投标人承担；选择退货处理的，投标人</w:t>
            </w:r>
            <w:r>
              <w:rPr>
                <w:rFonts w:hint="eastAsia" w:asciiTheme="minorEastAsia" w:hAnsiTheme="minorEastAsia" w:eastAsiaTheme="minorEastAsia" w:cstheme="minorEastAsia"/>
                <w:color w:val="auto"/>
                <w:kern w:val="2"/>
                <w:sz w:val="24"/>
                <w:szCs w:val="24"/>
                <w:lang w:val="en-US" w:eastAsia="zh-CN"/>
              </w:rPr>
              <w:t>须</w:t>
            </w:r>
            <w:r>
              <w:rPr>
                <w:rFonts w:hint="eastAsia" w:asciiTheme="minorEastAsia" w:hAnsiTheme="minorEastAsia" w:eastAsiaTheme="minorEastAsia" w:cstheme="minorEastAsia"/>
                <w:color w:val="auto"/>
                <w:kern w:val="2"/>
                <w:sz w:val="24"/>
                <w:szCs w:val="24"/>
              </w:rPr>
              <w:t>在收到退货通知之日起10天内将货物自行运回，如逾期投标人未退回货物，采购人有权将货物退回投标人法定地址，由此产生的一切费用由投标人承担。</w:t>
            </w:r>
          </w:p>
          <w:p w14:paraId="545FFF8B">
            <w:pPr>
              <w:pStyle w:val="5"/>
              <w:keepNext w:val="0"/>
              <w:keepLines w:val="0"/>
              <w:pageBreakBefore w:val="0"/>
              <w:shd w:val="clear" w:color="auto" w:fill="FFFFFF"/>
              <w:kinsoku/>
              <w:wordWrap/>
              <w:overflowPunct/>
              <w:topLinePunct w:val="0"/>
              <w:autoSpaceDE/>
              <w:autoSpaceDN/>
              <w:bidi w:val="0"/>
              <w:spacing w:before="0" w:beforeAutospacing="0" w:after="0" w:afterAutospacing="0"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2"/>
                <w:sz w:val="24"/>
                <w:szCs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w:t>
            </w:r>
            <w:r>
              <w:rPr>
                <w:rFonts w:hint="eastAsia" w:asciiTheme="minorEastAsia" w:hAnsiTheme="minorEastAsia" w:eastAsiaTheme="minorEastAsia" w:cstheme="minorEastAsia"/>
                <w:color w:val="auto"/>
                <w:kern w:val="2"/>
                <w:sz w:val="24"/>
                <w:szCs w:val="24"/>
                <w:lang w:val="en-US" w:eastAsia="zh-CN"/>
              </w:rPr>
              <w:t>须</w:t>
            </w:r>
            <w:r>
              <w:rPr>
                <w:rFonts w:hint="eastAsia" w:asciiTheme="minorEastAsia" w:hAnsiTheme="minorEastAsia" w:eastAsiaTheme="minorEastAsia" w:cstheme="minorEastAsia"/>
                <w:color w:val="auto"/>
                <w:kern w:val="2"/>
                <w:sz w:val="24"/>
                <w:szCs w:val="24"/>
              </w:rPr>
              <w:t>在收到整改通知日起30天内完成整改，逾期未处理，将按退货处理，由此产生的费用和采购人的损失，由投标人承担；②选择换货处理的，投标人</w:t>
            </w:r>
            <w:r>
              <w:rPr>
                <w:rFonts w:hint="eastAsia" w:asciiTheme="minorEastAsia" w:hAnsiTheme="minorEastAsia" w:eastAsiaTheme="minorEastAsia" w:cstheme="minorEastAsia"/>
                <w:color w:val="auto"/>
                <w:kern w:val="2"/>
                <w:sz w:val="24"/>
                <w:szCs w:val="24"/>
                <w:lang w:val="en-US" w:eastAsia="zh-CN"/>
              </w:rPr>
              <w:t>须</w:t>
            </w:r>
            <w:r>
              <w:rPr>
                <w:rFonts w:hint="eastAsia" w:asciiTheme="minorEastAsia" w:hAnsiTheme="minorEastAsia" w:eastAsiaTheme="minorEastAsia" w:cstheme="minorEastAsia"/>
                <w:color w:val="auto"/>
                <w:kern w:val="2"/>
                <w:sz w:val="24"/>
                <w:szCs w:val="24"/>
              </w:rPr>
              <w:t>在收到换货通知日起30天内交付合格的新品，逾期未处理，将按退货处理，由此产生的费用和采购人的损失，由投标人承担；③选择退货处理的，投标人</w:t>
            </w:r>
            <w:r>
              <w:rPr>
                <w:rFonts w:hint="eastAsia" w:asciiTheme="minorEastAsia" w:hAnsiTheme="minorEastAsia" w:eastAsiaTheme="minorEastAsia" w:cstheme="minorEastAsia"/>
                <w:color w:val="auto"/>
                <w:kern w:val="2"/>
                <w:sz w:val="24"/>
                <w:szCs w:val="24"/>
                <w:lang w:val="en-US" w:eastAsia="zh-CN"/>
              </w:rPr>
              <w:t>须</w:t>
            </w:r>
            <w:r>
              <w:rPr>
                <w:rFonts w:hint="eastAsia" w:asciiTheme="minorEastAsia" w:hAnsiTheme="minorEastAsia" w:eastAsiaTheme="minorEastAsia" w:cstheme="minorEastAsia"/>
                <w:color w:val="auto"/>
                <w:kern w:val="2"/>
                <w:sz w:val="24"/>
                <w:szCs w:val="24"/>
              </w:rPr>
              <w:t>在收到退货通知之日起10天内将货物自行运回，如逾期投标人未退回货物，采购人有权将货物退回投标人法定地址，由此产生的一切费用由投标人承担。</w:t>
            </w:r>
          </w:p>
        </w:tc>
      </w:tr>
      <w:tr w14:paraId="1BC2E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38A4B472">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314" w:type="dxa"/>
          </w:tcPr>
          <w:p w14:paraId="18A37F1D">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469EF488">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合同支付方式</w:t>
            </w:r>
          </w:p>
        </w:tc>
        <w:tc>
          <w:tcPr>
            <w:tcW w:w="5761" w:type="dxa"/>
          </w:tcPr>
          <w:p w14:paraId="10F63810">
            <w:pPr>
              <w:keepNext w:val="0"/>
              <w:keepLines w:val="0"/>
              <w:pageBreakBefore w:val="0"/>
              <w:kinsoku/>
              <w:wordWrap/>
              <w:overflowPunct/>
              <w:topLinePunct w:val="0"/>
              <w:autoSpaceDE/>
              <w:autoSpaceDN/>
              <w:bidi w:val="0"/>
              <w:adjustRightInd w:val="0"/>
              <w:snapToGrid w:val="0"/>
              <w:spacing w:line="360" w:lineRule="auto"/>
              <w:rPr>
                <w:rFonts w:hint="eastAsia" w:asciiTheme="minorEastAsia" w:hAnsiTheme="minorEastAsia" w:eastAsiaTheme="minorEastAsia" w:cstheme="minorEastAsia"/>
                <w:kern w:val="0"/>
                <w:sz w:val="24"/>
                <w:szCs w:val="24"/>
                <w:lang w:val="en-US" w:eastAsia="zh-Hans"/>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en-US" w:eastAsia="zh-Hans"/>
              </w:rPr>
              <w:t>付款：在所有货物经安装调试及试运行完毕，经最终验收合格后30日内，采购人付清100%货款。</w:t>
            </w:r>
          </w:p>
          <w:p w14:paraId="4EAD93FA">
            <w:pPr>
              <w:keepNext w:val="0"/>
              <w:keepLines w:val="0"/>
              <w:pageBreakBefore w:val="0"/>
              <w:kinsoku/>
              <w:wordWrap/>
              <w:overflowPunct/>
              <w:topLinePunct w:val="0"/>
              <w:autoSpaceDE/>
              <w:autoSpaceDN/>
              <w:bidi w:val="0"/>
              <w:adjustRightInd w:val="0"/>
              <w:snapToGrid w:val="0"/>
              <w:spacing w:line="360" w:lineRule="auto"/>
              <w:rPr>
                <w:rFonts w:hint="eastAsia" w:asciiTheme="minorEastAsia" w:hAnsiTheme="minorEastAsia" w:eastAsiaTheme="minorEastAsia" w:cstheme="minorEastAsia"/>
                <w:kern w:val="0"/>
                <w:sz w:val="24"/>
                <w:szCs w:val="24"/>
                <w:lang w:val="en-US" w:eastAsia="zh-Hans"/>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en-US" w:eastAsia="zh-Hans"/>
              </w:rPr>
              <w:t>投标人、收款单位、购货票证开票单位三者应一致，投标人收款帐号应为中国人民银行批准的基本帐户。</w:t>
            </w:r>
          </w:p>
          <w:p w14:paraId="0CA3429E">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p>
        </w:tc>
      </w:tr>
      <w:tr w14:paraId="5A58D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3" w:type="dxa"/>
          </w:tcPr>
          <w:p w14:paraId="7A82ED30">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314" w:type="dxa"/>
          </w:tcPr>
          <w:p w14:paraId="308F2504">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36" w:type="dxa"/>
          </w:tcPr>
          <w:p w14:paraId="3BCC2329">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5761" w:type="dxa"/>
          </w:tcPr>
          <w:p w14:paraId="2B627D46">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缴纳</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本采购包履约保证金为合同金额的2%</w:t>
            </w:r>
          </w:p>
          <w:p w14:paraId="1CB055DD">
            <w:pPr>
              <w:pStyle w:val="9"/>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说明：中标人与采购人签订合同</w:t>
            </w:r>
            <w:r>
              <w:rPr>
                <w:rFonts w:hint="eastAsia" w:asciiTheme="minorEastAsia" w:hAnsiTheme="minorEastAsia" w:eastAsiaTheme="minorEastAsia" w:cstheme="minorEastAsia"/>
                <w:sz w:val="24"/>
                <w:szCs w:val="24"/>
                <w:lang w:val="en-US" w:eastAsia="zh-CN"/>
              </w:rPr>
              <w:t>前</w:t>
            </w:r>
            <w:r>
              <w:rPr>
                <w:rFonts w:hint="eastAsia" w:asciiTheme="minorEastAsia" w:hAnsiTheme="minorEastAsia" w:eastAsiaTheme="minorEastAsia" w:cstheme="minorEastAsia"/>
                <w:sz w:val="24"/>
                <w:szCs w:val="24"/>
              </w:rPr>
              <w:t>应按合同总金额的 2 %向采购人提交履约保证金，履约保证金在合同约定事项全部履行完毕且无未了事项后，30日内一次性无息退还。</w:t>
            </w:r>
          </w:p>
        </w:tc>
      </w:tr>
    </w:tbl>
    <w:p w14:paraId="3FD41F6F">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color w:val="auto"/>
          <w:sz w:val="24"/>
          <w:szCs w:val="24"/>
        </w:rPr>
        <w:t>售后服务要求</w:t>
      </w:r>
    </w:p>
    <w:p w14:paraId="050B6E88">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（1）投标人对所提供的货物进行售后服务，如货物出现质量或知识产权纠纷等问题，投标人必须提供货物保修、包换、包退、纠纷处理等服务。</w:t>
      </w:r>
    </w:p>
    <w:p w14:paraId="137AE190">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（2）货物安装调试合格后，投标人负责对采购人的技术或使用人员进行免费现场培训，培训内容包括货物的功能、原理、使用与维护等，培训日程视实际情况另定。</w:t>
      </w:r>
    </w:p>
    <w:p w14:paraId="4B8365A0">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（3）质保期：投标人所供货物质保期自项目最终验收合格之日起开始计算，投标人需保证货物免费质保期，硬件保质期为 12 个月，软件保质期为36个月。质保期内，如货物由于故障无法工作超过3天，质保期则自动延长相应天数（质保期延长天数从采购人故障电话通知投标人之日开始计算）。</w:t>
      </w:r>
    </w:p>
    <w:p w14:paraId="58B31785">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（4）质保期内货物一旦出现故障，投标人响应时间不超过</w:t>
      </w:r>
      <w:r>
        <w:rPr>
          <w:rFonts w:hint="eastAsia" w:asciiTheme="minorEastAsia" w:hAnsiTheme="minorEastAsia" w:eastAsiaTheme="minorEastAsia" w:cstheme="minorEastAsia"/>
          <w:color w:val="auto"/>
          <w:kern w:val="0"/>
          <w:sz w:val="24"/>
          <w:szCs w:val="24"/>
          <w:u w:val="single"/>
          <w:shd w:val="clear" w:color="auto" w:fill="FFFFFF"/>
        </w:rPr>
        <w:t>4小时</w:t>
      </w:r>
      <w:r>
        <w:rPr>
          <w:rFonts w:hint="eastAsia" w:asciiTheme="minorEastAsia" w:hAnsiTheme="minorEastAsia" w:eastAsiaTheme="minorEastAsia" w:cstheme="minorEastAsia"/>
          <w:color w:val="auto"/>
          <w:kern w:val="0"/>
          <w:sz w:val="24"/>
          <w:szCs w:val="24"/>
          <w:shd w:val="clear" w:color="auto" w:fill="FFFFFF"/>
        </w:rPr>
        <w:t>，并安排维修人员在</w:t>
      </w:r>
      <w:r>
        <w:rPr>
          <w:rFonts w:hint="eastAsia" w:asciiTheme="minorEastAsia" w:hAnsiTheme="minorEastAsia" w:eastAsiaTheme="minorEastAsia" w:cstheme="minorEastAsia"/>
          <w:color w:val="auto"/>
          <w:kern w:val="0"/>
          <w:sz w:val="24"/>
          <w:szCs w:val="24"/>
          <w:u w:val="single"/>
          <w:shd w:val="clear" w:color="auto" w:fill="FFFFFF"/>
        </w:rPr>
        <w:t>2个工作日</w:t>
      </w:r>
      <w:r>
        <w:rPr>
          <w:rFonts w:hint="eastAsia" w:asciiTheme="minorEastAsia" w:hAnsiTheme="minorEastAsia" w:eastAsiaTheme="minorEastAsia" w:cstheme="minorEastAsia"/>
          <w:color w:val="auto"/>
          <w:kern w:val="0"/>
          <w:sz w:val="24"/>
          <w:szCs w:val="24"/>
          <w:shd w:val="clear" w:color="auto" w:fill="FFFFFF"/>
        </w:rPr>
        <w:t>内到达货物安装地点及时排除故障，维修人员需保障设备在</w:t>
      </w:r>
      <w:r>
        <w:rPr>
          <w:rFonts w:hint="eastAsia" w:asciiTheme="minorEastAsia" w:hAnsiTheme="minorEastAsia" w:eastAsiaTheme="minorEastAsia" w:cstheme="minorEastAsia"/>
          <w:color w:val="auto"/>
          <w:kern w:val="0"/>
          <w:sz w:val="24"/>
          <w:szCs w:val="24"/>
          <w:u w:val="single"/>
          <w:shd w:val="clear" w:color="auto" w:fill="FFFFFF"/>
        </w:rPr>
        <w:t>12小时</w:t>
      </w:r>
      <w:r>
        <w:rPr>
          <w:rFonts w:hint="eastAsia" w:asciiTheme="minorEastAsia" w:hAnsiTheme="minorEastAsia" w:eastAsiaTheme="minorEastAsia" w:cstheme="minorEastAsia"/>
          <w:color w:val="auto"/>
          <w:kern w:val="0"/>
          <w:sz w:val="24"/>
          <w:szCs w:val="24"/>
          <w:shd w:val="clear" w:color="auto" w:fill="FFFFFF"/>
        </w:rPr>
        <w:t>内恢复正常使用；如果无法恢复的，投标人应负责联系厂家技术人员到现场排除故障，厂方人员接到报修后，响应时间不超过</w:t>
      </w:r>
      <w:r>
        <w:rPr>
          <w:rFonts w:hint="eastAsia" w:asciiTheme="minorEastAsia" w:hAnsiTheme="minorEastAsia" w:eastAsiaTheme="minorEastAsia" w:cstheme="minorEastAsia"/>
          <w:color w:val="auto"/>
          <w:kern w:val="0"/>
          <w:sz w:val="24"/>
          <w:szCs w:val="24"/>
          <w:u w:val="single"/>
          <w:shd w:val="clear" w:color="auto" w:fill="FFFFFF"/>
        </w:rPr>
        <w:t>24小时</w:t>
      </w:r>
      <w:r>
        <w:rPr>
          <w:rFonts w:hint="eastAsia" w:asciiTheme="minorEastAsia" w:hAnsiTheme="minorEastAsia" w:eastAsiaTheme="minorEastAsia" w:cstheme="minorEastAsia"/>
          <w:color w:val="auto"/>
          <w:kern w:val="0"/>
          <w:sz w:val="24"/>
          <w:szCs w:val="24"/>
          <w:shd w:val="clear" w:color="auto" w:fill="FFFFFF"/>
        </w:rPr>
        <w:t>；厂家技术人员在</w:t>
      </w:r>
      <w:r>
        <w:rPr>
          <w:rFonts w:hint="eastAsia" w:asciiTheme="minorEastAsia" w:hAnsiTheme="minorEastAsia" w:eastAsiaTheme="minorEastAsia" w:cstheme="minorEastAsia"/>
          <w:color w:val="auto"/>
          <w:kern w:val="0"/>
          <w:sz w:val="24"/>
          <w:szCs w:val="24"/>
          <w:u w:val="single"/>
          <w:shd w:val="clear" w:color="auto" w:fill="FFFFFF"/>
        </w:rPr>
        <w:t>72小时</w:t>
      </w:r>
      <w:r>
        <w:rPr>
          <w:rFonts w:hint="eastAsia" w:asciiTheme="minorEastAsia" w:hAnsiTheme="minorEastAsia" w:eastAsiaTheme="minorEastAsia" w:cstheme="minorEastAsia"/>
          <w:color w:val="auto"/>
          <w:kern w:val="0"/>
          <w:sz w:val="24"/>
          <w:szCs w:val="24"/>
          <w:shd w:val="clear" w:color="auto" w:fill="FFFFFF"/>
        </w:rPr>
        <w:t>内仍不能排除故障时，投标人应提供与该货物规格、技术指标相一致的备品，并在到现场完成货物的更换及指导工作，以保证实验教学正常运行。</w:t>
      </w:r>
    </w:p>
    <w:p w14:paraId="4823EEE0">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（5）质保期结束后，投标人需提供终身应用咨询、技术帮助及维护；货物一旦出现故障，投标人需协助采购人对货物进行维修，如远程不能解决的，投标人需派出技术人员</w:t>
      </w:r>
      <w:r>
        <w:rPr>
          <w:rFonts w:hint="eastAsia" w:asciiTheme="minorEastAsia" w:hAnsiTheme="minorEastAsia" w:eastAsiaTheme="minorEastAsia" w:cstheme="minorEastAsia"/>
          <w:color w:val="auto"/>
          <w:kern w:val="0"/>
          <w:sz w:val="24"/>
          <w:szCs w:val="24"/>
          <w:u w:val="single"/>
          <w:shd w:val="clear" w:color="auto" w:fill="FFFFFF"/>
        </w:rPr>
        <w:t>2个工作日</w:t>
      </w:r>
      <w:r>
        <w:rPr>
          <w:rFonts w:hint="eastAsia" w:asciiTheme="minorEastAsia" w:hAnsiTheme="minorEastAsia" w:eastAsiaTheme="minorEastAsia" w:cstheme="minorEastAsia"/>
          <w:color w:val="auto"/>
          <w:kern w:val="0"/>
          <w:sz w:val="24"/>
          <w:szCs w:val="24"/>
          <w:shd w:val="clear" w:color="auto" w:fill="FFFFFF"/>
        </w:rPr>
        <w:t>内到现场进行维修，并只收取人员差旅费。同时，对货物故障需要更换的配件以成本价提供给采购人。</w:t>
      </w:r>
    </w:p>
    <w:p w14:paraId="5C47580C">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9、技术资料要求：</w:t>
      </w:r>
    </w:p>
    <w:p w14:paraId="67D24C32">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（1）包装和装箱的详细情况说明；（2）供应商应向采购人提供完整的技术资料1套（包括</w:t>
      </w:r>
      <w:r>
        <w:rPr>
          <w:rFonts w:hint="eastAsia" w:asciiTheme="minorEastAsia" w:hAnsiTheme="minorEastAsia" w:eastAsiaTheme="minorEastAsia" w:cstheme="minorEastAsia"/>
          <w:color w:val="auto"/>
          <w:kern w:val="0"/>
          <w:sz w:val="24"/>
          <w:szCs w:val="24"/>
          <w:shd w:val="clear" w:color="auto" w:fill="FFFFFF"/>
          <w:lang w:val="en-US" w:eastAsia="zh-CN"/>
        </w:rPr>
        <w:t>但不限于</w:t>
      </w:r>
      <w:r>
        <w:rPr>
          <w:rFonts w:hint="eastAsia" w:asciiTheme="minorEastAsia" w:hAnsiTheme="minorEastAsia" w:eastAsiaTheme="minorEastAsia" w:cstheme="minorEastAsia"/>
          <w:color w:val="auto"/>
          <w:kern w:val="0"/>
          <w:sz w:val="24"/>
          <w:szCs w:val="24"/>
          <w:shd w:val="clear" w:color="auto" w:fill="FFFFFF"/>
        </w:rPr>
        <w:t>技术说明书、使用说明书、维修手册、安装维修手册、操作手册等）。</w:t>
      </w:r>
    </w:p>
    <w:p w14:paraId="3E561CB9">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lang w:eastAsia="zh-CN"/>
        </w:rPr>
      </w:pPr>
      <w:r>
        <w:rPr>
          <w:rFonts w:hint="eastAsia" w:asciiTheme="minorEastAsia" w:hAnsiTheme="minorEastAsia" w:eastAsiaTheme="minorEastAsia" w:cstheme="minorEastAsia"/>
          <w:color w:val="auto"/>
          <w:kern w:val="0"/>
          <w:sz w:val="24"/>
          <w:szCs w:val="24"/>
          <w:shd w:val="clear" w:color="auto" w:fill="FFFFFF"/>
        </w:rPr>
        <w:t>10、投标报价要求</w:t>
      </w:r>
      <w:r>
        <w:rPr>
          <w:rFonts w:hint="eastAsia" w:asciiTheme="minorEastAsia" w:hAnsiTheme="minorEastAsia" w:eastAsiaTheme="minorEastAsia" w:cstheme="minorEastAsia"/>
          <w:color w:val="auto"/>
          <w:kern w:val="0"/>
          <w:sz w:val="24"/>
          <w:szCs w:val="24"/>
          <w:shd w:val="clear" w:color="auto" w:fill="FFFFFF"/>
          <w:lang w:eastAsia="zh-CN"/>
        </w:rPr>
        <w:t>：</w:t>
      </w:r>
    </w:p>
    <w:p w14:paraId="16CE4893">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10.1合同价格形式：本次项目为固定合同总价。</w:t>
      </w:r>
    </w:p>
    <w:p w14:paraId="1003358A">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10.2供应商应仔细阅读谈判文件（含清单、修改和补充通知（若有）以及采购货物技术条款要求等），按照拟投项目的全部内容和竞争性谈判文件提出的技术标准、设备清单及技术要求等要求进行投标报价。</w:t>
      </w:r>
    </w:p>
    <w:p w14:paraId="00D5AA38">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10.3供应商必须承诺除非合同中另有规定，供应商的报价均己包括了为实施和完成合同所需的材料、运输、安装（含所需辅材）、调试、服务、保险、利润、税费、市场变以及合同明示的所有责任、义务和风险等一切费用，验收、技术服务、相关文件的提交、质保期免费保修、维护、设备、招标服务费等一切费用。</w:t>
      </w:r>
    </w:p>
    <w:p w14:paraId="6DA11A55">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11、其他要求</w:t>
      </w:r>
    </w:p>
    <w:p w14:paraId="401B77C5">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各供应商不得虚报各项技术指标，成交产品若不能符合技术要求，采购人有权解除合同，并向政府采购管理部门通报，因此给采购人造成的一切损失，由成交供应商承担。</w:t>
      </w:r>
    </w:p>
    <w:p w14:paraId="083BFBC1">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据。</w:t>
      </w:r>
    </w:p>
    <w:p w14:paraId="53C2FE8A">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12、专利说明</w:t>
      </w:r>
    </w:p>
    <w:p w14:paraId="294CB970">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12.1供应商应对投标货物或服务的知识产权。供应商就投标货物或服务，负有保证第三人不得向招标人主张任何权利的义务，并应承担由于投标货物或服务的知识产权所引发的一切不利法律后果。</w:t>
      </w:r>
    </w:p>
    <w:p w14:paraId="53BC04AA">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12.2成交供应商应保证采购人不受到第三方关于侵犯专利权的指控，任何第三方如果提出指控，成交供应商应与第三方交涉，承担可能发生的一切法律责任、费用和后果，并赔偿采购人的损失。</w:t>
      </w:r>
    </w:p>
    <w:p w14:paraId="65B13548">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注：以上商务条件为采购人最低需求，供应商必须全部满足，投标时对这些条款若有负偏离响应或未响应，将按无效投标处理。</w:t>
      </w:r>
    </w:p>
    <w:p w14:paraId="0B36C32D">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b/>
          <w:bCs/>
          <w:color w:val="auto"/>
          <w:kern w:val="0"/>
          <w:sz w:val="28"/>
          <w:szCs w:val="28"/>
          <w:shd w:val="clear" w:color="auto" w:fill="FFFFFF"/>
        </w:rPr>
      </w:pPr>
      <w:r>
        <w:rPr>
          <w:rFonts w:hint="eastAsia" w:asciiTheme="minorEastAsia" w:hAnsiTheme="minorEastAsia" w:eastAsiaTheme="minorEastAsia" w:cstheme="minorEastAsia"/>
          <w:b/>
          <w:bCs/>
          <w:color w:val="auto"/>
          <w:kern w:val="0"/>
          <w:sz w:val="28"/>
          <w:szCs w:val="28"/>
          <w:shd w:val="clear" w:color="auto" w:fill="FFFFFF"/>
        </w:rPr>
        <w:t>四、其他事项</w:t>
      </w:r>
    </w:p>
    <w:p w14:paraId="0AB83102">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1、本项目不允许成交供应商以任何名义和理由进行转包，如有发现，采购人有权单方中止合同，且成交供应商必须赔偿由此给采购人带来的一切损失并承担相关责任。</w:t>
      </w:r>
    </w:p>
    <w:p w14:paraId="4B3C26D9">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2、本竞争性谈判文件中所发生的一切费用均包含在投标总价中。</w:t>
      </w:r>
    </w:p>
    <w:p w14:paraId="02D37C46">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3、成交供应商应保证采购人不受到第三方关于侵犯版权和专利权的指控，任何第三方如果提出指控，成交供应商应与第三方交涉，承担可能发生的一切法律责任、费用和后果，并赔偿采购人的损失。</w:t>
      </w:r>
    </w:p>
    <w:p w14:paraId="781BD807">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4、谈判供应商应遵守国家有关法律、规章，不得提供虚假资料，不得串通报价；</w:t>
      </w:r>
    </w:p>
    <w:p w14:paraId="6DF9BB6F">
      <w:pPr>
        <w:keepNext w:val="0"/>
        <w:keepLines w:val="0"/>
        <w:pageBreakBefore w:val="0"/>
        <w:widowControl/>
        <w:kinsoku/>
        <w:wordWrap/>
        <w:overflowPunct/>
        <w:topLinePunct w:val="0"/>
        <w:autoSpaceDE/>
        <w:autoSpaceDN/>
        <w:bidi w:val="0"/>
        <w:snapToGrid w:val="0"/>
        <w:spacing w:line="360" w:lineRule="auto"/>
        <w:jc w:val="left"/>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5、响应文件一旦递交，概不退还。</w:t>
      </w:r>
    </w:p>
    <w:p w14:paraId="5C63BCFD">
      <w:pPr>
        <w:pStyle w:val="9"/>
      </w:pPr>
      <w:r>
        <w:br w:type="textWrapping"/>
      </w:r>
      <w:r>
        <w:br w:type="page"/>
      </w:r>
    </w:p>
    <w:p w14:paraId="15DFE27E">
      <w:pPr>
        <w:pStyle w:val="9"/>
        <w:jc w:val="center"/>
        <w:outlineLvl w:val="1"/>
      </w:pPr>
      <w:r>
        <w:rPr>
          <w:b/>
          <w:sz w:val="36"/>
        </w:rPr>
        <w:t>第四章 合同主要条款及格式</w:t>
      </w:r>
    </w:p>
    <w:p w14:paraId="121C0FA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4C1BB38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1、签订合同应遵守《中华人民共和国政府采购法》、《中华人民共和国民法典》。</w:t>
      </w:r>
    </w:p>
    <w:p w14:paraId="09854E2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签订合同时，采购人与成交供应商应结合谈判文件第三章规定填列相应内容。如果双方使用谈判文件第四章已有规定的条款及格式，双方均不得对规定进行变更或调整；谈判文件第四章未作规定的条款及格式，双方可通过友好协商进行约定。</w:t>
      </w:r>
    </w:p>
    <w:p w14:paraId="687E566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3.本章节所附的合同主要条款及格式为参考文本，如果因为项目实际特点不能适用，则可由甲乙双方在合同签订阶段可通过友好协商进行约定。</w:t>
      </w:r>
    </w:p>
    <w:p w14:paraId="0B47CBB9">
      <w:pPr>
        <w:pStyle w:val="9"/>
        <w:jc w:val="center"/>
        <w:outlineLvl w:val="2"/>
        <w:rPr>
          <w:b/>
          <w:sz w:val="28"/>
        </w:rPr>
      </w:pPr>
    </w:p>
    <w:p w14:paraId="2FBA4A57">
      <w:pPr>
        <w:pStyle w:val="9"/>
        <w:jc w:val="center"/>
        <w:outlineLvl w:val="2"/>
      </w:pPr>
      <w:r>
        <w:rPr>
          <w:b/>
          <w:sz w:val="28"/>
        </w:rPr>
        <w:t>参考文本</w:t>
      </w:r>
    </w:p>
    <w:p w14:paraId="543473C9">
      <w:pPr>
        <w:pStyle w:val="9"/>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合同编号：</w:t>
      </w:r>
    </w:p>
    <w:p w14:paraId="2EC2C5A2">
      <w:pPr>
        <w:pStyle w:val="9"/>
        <w:jc w:val="center"/>
        <w:outlineLvl w:val="1"/>
      </w:pPr>
      <w:r>
        <w:rPr>
          <w:b/>
          <w:sz w:val="36"/>
        </w:rPr>
        <w:t xml:space="preserve"> 福建省政府采购合同（货物类）</w:t>
      </w:r>
    </w:p>
    <w:p w14:paraId="5F1D0D0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编制说明</w:t>
      </w:r>
      <w:r>
        <w:rPr>
          <w:rFonts w:hint="eastAsia" w:asciiTheme="minorEastAsia" w:hAnsiTheme="minorEastAsia" w:eastAsiaTheme="minorEastAsia" w:cstheme="minorEastAsia"/>
          <w:sz w:val="24"/>
          <w:szCs w:val="24"/>
        </w:rPr>
        <w:br w:type="textWrapping"/>
      </w:r>
    </w:p>
    <w:p w14:paraId="00F0C06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1.签订合同应遵守《中华人民共和国政府采购法》及其实施条例、《中华人民共和国民法典》等法律法规及其他有关规定。</w:t>
      </w:r>
    </w:p>
    <w:p w14:paraId="57EA301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0EFD9CA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3.政府有关主管部门对若干合同有规范文本的，可使用相应合同文本。</w:t>
      </w:r>
    </w:p>
    <w:p w14:paraId="74D3A84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4.本合同范本仅供参考，采购人应当根据采购项目的实际需求对合同条款进行修改、补充。</w:t>
      </w:r>
    </w:p>
    <w:p w14:paraId="503C143C">
      <w:pPr>
        <w:pStyle w:val="9"/>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 ___________</w:t>
      </w:r>
    </w:p>
    <w:p w14:paraId="4CEA46B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 ___________</w:t>
      </w:r>
    </w:p>
    <w:p w14:paraId="7CBBBB0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 ___________</w:t>
      </w:r>
    </w:p>
    <w:p w14:paraId="7235C8D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联系电话：___________</w:t>
      </w:r>
    </w:p>
    <w:p w14:paraId="4D534D6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传真：___________</w:t>
      </w:r>
    </w:p>
    <w:p w14:paraId="794A591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电子邮箱：___________</w:t>
      </w:r>
      <w:r>
        <w:rPr>
          <w:rFonts w:hint="eastAsia" w:asciiTheme="minorEastAsia" w:hAnsiTheme="minorEastAsia" w:eastAsiaTheme="minorEastAsia" w:cstheme="minorEastAsia"/>
          <w:sz w:val="24"/>
          <w:szCs w:val="24"/>
        </w:rPr>
        <w:br w:type="textWrapping"/>
      </w:r>
    </w:p>
    <w:p w14:paraId="224E8875">
      <w:pPr>
        <w:pStyle w:val="9"/>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 ___________</w:t>
      </w:r>
    </w:p>
    <w:p w14:paraId="7815B5E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 ___________</w:t>
      </w:r>
    </w:p>
    <w:p w14:paraId="51E5B86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联系人：___________</w:t>
      </w:r>
    </w:p>
    <w:p w14:paraId="057FDE1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联系电话：___________</w:t>
      </w:r>
    </w:p>
    <w:p w14:paraId="7241E79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传真：___________</w:t>
      </w:r>
    </w:p>
    <w:p w14:paraId="421E1B4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电子邮箱：___________</w:t>
      </w:r>
    </w:p>
    <w:p w14:paraId="7B8F799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根据项目编号为________ 的 ___________项目（以下简称：“本项目”）的采购结果，遵循平等、自愿、公平和诚实信用的原则，双方签署本合同，具体内容如下：</w:t>
      </w:r>
    </w:p>
    <w:p w14:paraId="1261926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一、合同组成部分</w:t>
      </w:r>
    </w:p>
    <w:p w14:paraId="0866419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1.1本合同条款及附件；</w:t>
      </w:r>
    </w:p>
    <w:p w14:paraId="79A5B97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1.2采购文件及其附件、补充文件；</w:t>
      </w:r>
    </w:p>
    <w:p w14:paraId="756ABD1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1.3乙方的响应文件及其附件、补充文件；</w:t>
      </w:r>
    </w:p>
    <w:p w14:paraId="074656C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1.4其他文件或材料：</w:t>
      </w:r>
    </w:p>
    <w:p w14:paraId="4B0AF52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二、合同标的</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sz w:val="24"/>
          <w:szCs w:val="24"/>
        </w:rPr>
        <w:t xml:space="preserve"> 三、合同金额</w:t>
      </w:r>
    </w:p>
    <w:p w14:paraId="5565801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3.1合同总价：人民币（大写）_________ 元（￥_________元）；</w:t>
      </w:r>
    </w:p>
    <w:p w14:paraId="38E4356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3.2合同总价组成：___________；</w:t>
      </w:r>
    </w:p>
    <w:p w14:paraId="1393996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3.3其他需说明事项：___________；</w:t>
      </w:r>
    </w:p>
    <w:p w14:paraId="1F23103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四、合同标的交付</w:t>
      </w:r>
    </w:p>
    <w:p w14:paraId="19A551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4.1交付时间：___________</w:t>
      </w:r>
    </w:p>
    <w:p w14:paraId="6827772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4.2交付地点：___________</w:t>
      </w:r>
    </w:p>
    <w:p w14:paraId="46700BF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4.3交付条件：___________</w:t>
      </w:r>
    </w:p>
    <w:p w14:paraId="2EB3260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4.4供货要求：</w:t>
      </w:r>
    </w:p>
    <w:p w14:paraId="358F793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676EC60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6276397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2DFEDD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若乙方提供的采购标的不符合国家知识产权法律、法规的规定或被有关主管机关认定为假冒伪劣品，则乙方中标或成交资格将被取消；甲方还将按照有关法律、法规和规章的规定进行处理，具体如下：</w:t>
      </w:r>
    </w:p>
    <w:p w14:paraId="0C402C3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(4)乙方完全遵守《中华人民共和国劳动合同法》有关规定和《中华人民共和国妇女权益保障法》中关于“劳动和社会保障权益”的有关要求。</w:t>
      </w:r>
    </w:p>
    <w:p w14:paraId="1537D5F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（5）其他供货要求：</w:t>
      </w:r>
    </w:p>
    <w:p w14:paraId="1AE011C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五、质量标准及要求</w:t>
      </w:r>
    </w:p>
    <w:p w14:paraId="0D9A117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5.1质量标准及要求</w:t>
      </w:r>
    </w:p>
    <w:p w14:paraId="76601FC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2D58F99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（2）其他质量要求</w:t>
      </w:r>
    </w:p>
    <w:p w14:paraId="022DDD5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5.2节能环保产品要求</w:t>
      </w:r>
    </w:p>
    <w:p w14:paraId="66F6234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5.3质量保证范围、质量保证期及售后服务</w:t>
      </w:r>
    </w:p>
    <w:p w14:paraId="667AEE6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（1）质量保证范围：___________</w:t>
      </w:r>
    </w:p>
    <w:p w14:paraId="7B3EE46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（2）本合同乙方所供应的货物质量保证期自验收合格之日起{_______月。</w:t>
      </w:r>
    </w:p>
    <w:p w14:paraId="30B3B3A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（3）售后服务应按法律法规和采购文件约定执行，具体如下：</w:t>
      </w:r>
    </w:p>
    <w:p w14:paraId="1C0B2C3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5.4商品安全责任</w:t>
      </w:r>
    </w:p>
    <w:p w14:paraId="138E57E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商品安全责任应按照法律法规和采购文件的规定执行，具体如下：</w:t>
      </w:r>
    </w:p>
    <w:p w14:paraId="63CD39A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六、安装调试、验收及退、换货</w:t>
      </w:r>
    </w:p>
    <w:p w14:paraId="6F7A03A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6.1安装调试、验收应按照采购文件、乙方响应文件的规定或约定进行，具体如下：</w:t>
      </w:r>
    </w:p>
    <w:p w14:paraId="18D8CB6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6.2本项目是否邀请其他投标人参与验收：</w:t>
      </w:r>
    </w:p>
    <w:p w14:paraId="78DBDD7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不邀请。  邀请，具体如下：</w:t>
      </w:r>
    </w:p>
    <w:p w14:paraId="28315BA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6.3本项目是否邀请专家参与验收：</w:t>
      </w:r>
    </w:p>
    <w:p w14:paraId="18A07B7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不邀请。  邀请，具体如下：</w:t>
      </w:r>
    </w:p>
    <w:p w14:paraId="39D0A61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6.4本项目是否邀请国家认可的质量检测机构参与验收：</w:t>
      </w:r>
    </w:p>
    <w:p w14:paraId="0C4CCD6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不邀请。  邀请，具体如下：</w:t>
      </w:r>
    </w:p>
    <w:p w14:paraId="0F68CF1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6.5履约验收：___________</w:t>
      </w:r>
    </w:p>
    <w:p w14:paraId="49232DB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6.6退、换货：___________</w:t>
      </w:r>
    </w:p>
    <w:p w14:paraId="3FF0790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6.7其他：</w:t>
      </w:r>
    </w:p>
    <w:p w14:paraId="1949CFB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七、资金支付方式、条件和时间</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sz w:val="24"/>
          <w:szCs w:val="24"/>
        </w:rPr>
        <w:t>八、履约保证金</w:t>
      </w:r>
    </w:p>
    <w:p w14:paraId="0E11E80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□有，□无。具体如下违约：（按照采购文件规定填写）。</w:t>
      </w:r>
    </w:p>
    <w:p w14:paraId="0AF4F6F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8.1乙方向甲方缴纳人民币 元（大写： ）作为本合同的履约保证金。</w:t>
      </w:r>
    </w:p>
    <w:p w14:paraId="58C6A24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8.2履约保证金缴纳形式：支票/汇票/电汇/保函等非现金形式。</w:t>
      </w:r>
    </w:p>
    <w:p w14:paraId="3B6821B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8.3履约保证金退还： （根据实际情况填写） 。</w:t>
      </w:r>
    </w:p>
    <w:p w14:paraId="2DAD66B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九、合同期限</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sz w:val="24"/>
          <w:szCs w:val="24"/>
        </w:rPr>
        <w:t>十、违约责任</w:t>
      </w:r>
    </w:p>
    <w:p w14:paraId="39B85F1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10.1甲方违约责任</w:t>
      </w:r>
    </w:p>
    <w:p w14:paraId="509D942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（1）甲方无正当理由拒收乙方交付的合格产品的，甲方向乙方偿付拒收货款总值___的违约金</w:t>
      </w:r>
    </w:p>
    <w:p w14:paraId="7BECC37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（2）甲方无故逾期验收和办理合同款项支付手续的,甲方应按逾期付款总额每日_______向乙方支付违约金。</w:t>
      </w:r>
    </w:p>
    <w:p w14:paraId="4EFEEF0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（3）其他违约情形</w:t>
      </w:r>
    </w:p>
    <w:p w14:paraId="759E872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10.2乙方违约责任</w:t>
      </w:r>
    </w:p>
    <w:p w14:paraId="319DEDD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（1）乙方逾期履行服务的，乙方应按逾期交付总额每日_______向甲方支付违约金，由甲方从待付货款中扣除。乙方无正当理由逾期超过约定日期_______仍不能交付的，视为“乙方不按合同约定履约”；</w:t>
      </w:r>
    </w:p>
    <w:p w14:paraId="411A636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（2）乙方所交付的产品不符合合同规定及《采购文件》规定标准的，甲方有权拒收，乙方愿意更换产品但逾期交货的，按乙方逾期交货处理。乙方拒绝更换产品的，视为“乙方不按合同约定履约”；</w:t>
      </w:r>
    </w:p>
    <w:p w14:paraId="0949B5E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（3）乙方不按合同约定履约的，甲方可以解除采购合同，并对乙方已缴纳的履约保证金作“不予退还”处理。同时，乙方还须按向甲方支付违约金：</w:t>
      </w:r>
    </w:p>
    <w:p w14:paraId="4C19FE9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（4）其他违约情形</w:t>
      </w:r>
    </w:p>
    <w:p w14:paraId="19AC38A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十一、不可抗力事件处理</w:t>
      </w:r>
    </w:p>
    <w:p w14:paraId="3E3F685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6A7041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十二、保密条款</w:t>
      </w:r>
    </w:p>
    <w:p w14:paraId="6118494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12.1对于在采购和合同履行过程中所获悉的属于保密的内容，甲、乙双方均负有保密义务。</w:t>
      </w:r>
    </w:p>
    <w:p w14:paraId="6857C22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12.2其他</w:t>
      </w:r>
    </w:p>
    <w:p w14:paraId="6C59902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十三、解决争议的方法</w:t>
      </w:r>
    </w:p>
    <w:p w14:paraId="0ACC18D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13.1甲、乙双方协商解决。</w:t>
      </w:r>
    </w:p>
    <w:p w14:paraId="6045BC3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13.2若协商解决不成，双方明确按以下第__方式解决：</w:t>
      </w:r>
    </w:p>
    <w:p w14:paraId="2D3EDAE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1、提交仲裁委员会仲裁，具体如下：</w:t>
      </w:r>
    </w:p>
    <w:p w14:paraId="05E33AE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2、向人民法院提起诉讼，具体如下：</w:t>
      </w:r>
    </w:p>
    <w:p w14:paraId="4AF995B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十四、合同其他条款</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sz w:val="24"/>
          <w:szCs w:val="24"/>
        </w:rPr>
        <w:t>十五、其他约定</w:t>
      </w:r>
    </w:p>
    <w:p w14:paraId="5F4C44E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15.1合同文件与本合同具有同等法律效力。</w:t>
      </w:r>
    </w:p>
    <w:p w14:paraId="0B20AC5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DA2842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15.3本合同未尽事宜，遵照《中华人民共和国民法典》有关条文执行。</w:t>
      </w:r>
    </w:p>
    <w:p w14:paraId="2703332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15.4本合同正本一式_______份，具有同等法律效力，甲方、乙方各执_______份；副本_______份，_______</w:t>
      </w:r>
    </w:p>
    <w:p w14:paraId="089F36B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15.5本合同已用于政府采购合同融资，为本项目提供合同融资的金融机构为：_______，甲方应及时将资金支付到本合同乙方账号。</w:t>
      </w:r>
    </w:p>
    <w:p w14:paraId="61BD808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中标（成交）供应商应于采购合同签订之日起_______内，向发放政采贷的金融机构提交政府采购中标（成交）通知书和政府采购合同，贷款金额以政府采购合同金额为限。</w:t>
      </w:r>
    </w:p>
    <w:p w14:paraId="0EF98D4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15.6其他</w:t>
      </w:r>
    </w:p>
    <w:p w14:paraId="7B62049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十六、合同附件</w:t>
      </w:r>
      <w:r>
        <w:rPr>
          <w:rFonts w:hint="eastAsia" w:asciiTheme="minorEastAsia" w:hAnsiTheme="minorEastAsia" w:eastAsiaTheme="minorEastAsia" w:cstheme="minorEastAsia"/>
          <w:sz w:val="24"/>
          <w:szCs w:val="24"/>
        </w:rPr>
        <w:br w:type="textWrapping"/>
      </w:r>
    </w:p>
    <w:p w14:paraId="31C15AA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甲方（采购人）：</w:t>
      </w:r>
    </w:p>
    <w:p w14:paraId="5A39A6F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法定（授权）代表人：</w:t>
      </w:r>
    </w:p>
    <w:p w14:paraId="62D0012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
    <w:p w14:paraId="329B0EE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p w14:paraId="6519A1B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p w14:paraId="6E8549D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乙方（中标或成交人）：</w:t>
      </w:r>
    </w:p>
    <w:p w14:paraId="34E89B7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法定（授权）代表人：</w:t>
      </w:r>
    </w:p>
    <w:p w14:paraId="7861212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
    <w:p w14:paraId="6193CA6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p w14:paraId="119E675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p w14:paraId="3AB7D28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签订地点：__________</w:t>
      </w:r>
    </w:p>
    <w:p w14:paraId="548CF60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签订日期：___年___月___日</w:t>
      </w:r>
    </w:p>
    <w:p w14:paraId="07EF3485">
      <w:pPr>
        <w:pStyle w:val="9"/>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1980459A">
      <w:pPr>
        <w:pStyle w:val="9"/>
        <w:jc w:val="center"/>
        <w:outlineLvl w:val="1"/>
      </w:pPr>
      <w:r>
        <w:rPr>
          <w:b/>
          <w:sz w:val="36"/>
        </w:rPr>
        <w:t>第五章 首次响应文件格式</w:t>
      </w:r>
    </w:p>
    <w:p w14:paraId="1006F0C7">
      <w:pPr>
        <w:pStyle w:val="9"/>
        <w:jc w:val="center"/>
        <w:outlineLvl w:val="2"/>
      </w:pPr>
      <w:r>
        <w:rPr>
          <w:b/>
          <w:sz w:val="28"/>
        </w:rPr>
        <w:t>编制说明</w:t>
      </w:r>
    </w:p>
    <w:p w14:paraId="2A17870B">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0CFA08B2">
      <w:pPr>
        <w:pStyle w:val="9"/>
      </w:pPr>
      <w:r>
        <w:t xml:space="preserve"> </w:t>
      </w:r>
      <w:r>
        <w:br w:type="textWrapping"/>
      </w:r>
      <w:r>
        <w:br w:type="page"/>
      </w:r>
    </w:p>
    <w:p w14:paraId="6604930E">
      <w:pPr>
        <w:pStyle w:val="9"/>
        <w:jc w:val="center"/>
        <w:outlineLvl w:val="1"/>
      </w:pPr>
      <w:r>
        <w:rPr>
          <w:b/>
          <w:sz w:val="36"/>
        </w:rPr>
        <w:t>福建省政府采购项目竞争性谈判</w:t>
      </w:r>
    </w:p>
    <w:p w14:paraId="64C0037E">
      <w:pPr>
        <w:pStyle w:val="9"/>
        <w:jc w:val="center"/>
        <w:outlineLvl w:val="2"/>
      </w:pPr>
      <w:r>
        <w:rPr>
          <w:b/>
          <w:sz w:val="28"/>
        </w:rPr>
        <w:t>响应文件</w:t>
      </w:r>
    </w:p>
    <w:p w14:paraId="0B53DE5B">
      <w:pPr>
        <w:pStyle w:val="9"/>
        <w:jc w:val="center"/>
        <w:outlineLvl w:val="2"/>
        <w:rPr>
          <w:b/>
          <w:sz w:val="28"/>
        </w:rPr>
      </w:pPr>
    </w:p>
    <w:p w14:paraId="62D8258E">
      <w:pPr>
        <w:pStyle w:val="9"/>
        <w:jc w:val="center"/>
        <w:outlineLvl w:val="2"/>
      </w:pPr>
      <w:r>
        <w:rPr>
          <w:b/>
          <w:sz w:val="28"/>
        </w:rPr>
        <w:t>（首次）</w:t>
      </w:r>
      <w:r>
        <w:br w:type="textWrapping"/>
      </w:r>
      <w:r>
        <w:br w:type="textWrapping"/>
      </w:r>
      <w:r>
        <w:br w:type="textWrapping"/>
      </w:r>
    </w:p>
    <w:p w14:paraId="1DEA7486">
      <w:pPr>
        <w:pStyle w:val="9"/>
        <w:jc w:val="center"/>
        <w:outlineLvl w:val="2"/>
        <w:rPr>
          <w:b/>
          <w:sz w:val="28"/>
        </w:rPr>
      </w:pPr>
    </w:p>
    <w:p w14:paraId="7FBDAF5B">
      <w:pPr>
        <w:pStyle w:val="9"/>
        <w:jc w:val="center"/>
        <w:outlineLvl w:val="2"/>
      </w:pPr>
      <w:r>
        <w:rPr>
          <w:b/>
          <w:sz w:val="28"/>
        </w:rPr>
        <w:t>项目名称：</w:t>
      </w:r>
    </w:p>
    <w:p w14:paraId="416DD065">
      <w:pPr>
        <w:pStyle w:val="9"/>
        <w:jc w:val="center"/>
        <w:outlineLvl w:val="2"/>
      </w:pPr>
      <w:r>
        <w:rPr>
          <w:b/>
          <w:sz w:val="28"/>
        </w:rPr>
        <w:t>项目编号：</w:t>
      </w:r>
    </w:p>
    <w:p w14:paraId="682045D0">
      <w:pPr>
        <w:pStyle w:val="9"/>
        <w:jc w:val="center"/>
        <w:outlineLvl w:val="2"/>
      </w:pPr>
      <w:r>
        <w:rPr>
          <w:b/>
          <w:sz w:val="28"/>
        </w:rPr>
        <w:t>采购包:</w:t>
      </w:r>
      <w:r>
        <w:br w:type="textWrapping"/>
      </w:r>
      <w:r>
        <w:br w:type="textWrapping"/>
      </w:r>
      <w:r>
        <w:br w:type="textWrapping"/>
      </w:r>
    </w:p>
    <w:p w14:paraId="13EA53AD">
      <w:pPr>
        <w:pStyle w:val="9"/>
        <w:jc w:val="center"/>
        <w:outlineLvl w:val="2"/>
        <w:rPr>
          <w:b/>
          <w:sz w:val="28"/>
        </w:rPr>
      </w:pPr>
    </w:p>
    <w:p w14:paraId="32B3746B">
      <w:pPr>
        <w:pStyle w:val="9"/>
        <w:jc w:val="center"/>
        <w:outlineLvl w:val="2"/>
        <w:rPr>
          <w:b/>
          <w:sz w:val="28"/>
        </w:rPr>
      </w:pPr>
    </w:p>
    <w:p w14:paraId="1498A780">
      <w:pPr>
        <w:pStyle w:val="9"/>
        <w:jc w:val="center"/>
        <w:outlineLvl w:val="2"/>
      </w:pPr>
      <w:r>
        <w:rPr>
          <w:b/>
          <w:sz w:val="28"/>
        </w:rPr>
        <w:t>供应商名称：</w:t>
      </w:r>
    </w:p>
    <w:p w14:paraId="139B499D">
      <w:pPr>
        <w:pStyle w:val="9"/>
        <w:jc w:val="center"/>
        <w:outlineLvl w:val="2"/>
      </w:pPr>
      <w:r>
        <w:rPr>
          <w:b/>
          <w:sz w:val="28"/>
        </w:rPr>
        <w:t>日 期：</w:t>
      </w:r>
    </w:p>
    <w:p w14:paraId="464E0BD9">
      <w:pPr>
        <w:pStyle w:val="9"/>
      </w:pPr>
      <w:r>
        <w:t xml:space="preserve"> </w:t>
      </w:r>
      <w:r>
        <w:br w:type="textWrapping"/>
      </w:r>
      <w:r>
        <w:br w:type="page"/>
      </w:r>
    </w:p>
    <w:p w14:paraId="718E060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目录</w:t>
      </w:r>
    </w:p>
    <w:p w14:paraId="364D82A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附件1：谈判响应声明</w:t>
      </w:r>
    </w:p>
    <w:p w14:paraId="583959D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附件2：报价一览表（含详细报价书）</w:t>
      </w:r>
    </w:p>
    <w:p w14:paraId="462F532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附件3：资格证明文件</w:t>
      </w:r>
    </w:p>
    <w:p w14:paraId="33E3328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附件4：谈判保证金凭证</w:t>
      </w:r>
    </w:p>
    <w:p w14:paraId="6B9DD6E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附件5：技术、服务和商务响应表</w:t>
      </w:r>
    </w:p>
    <w:p w14:paraId="5D72F16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附件6：相关技术、商务、服务响应承诺及资料</w:t>
      </w:r>
    </w:p>
    <w:p w14:paraId="2A037C0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附件7：供应商提交符合政府采购政策的证明材料</w:t>
      </w:r>
    </w:p>
    <w:p w14:paraId="62AEC5F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附件8：要求作为响应文件组成部分的其他内容（若有）</w:t>
      </w:r>
    </w:p>
    <w:p w14:paraId="2D11A3F2">
      <w:pPr>
        <w:pStyle w:val="9"/>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26AD6E9E">
      <w:pPr>
        <w:pStyle w:val="9"/>
        <w:keepNext w:val="0"/>
        <w:keepLines w:val="0"/>
        <w:pageBreakBefore w:val="0"/>
        <w:widowControl/>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附件1 谈判响应声明</w:t>
      </w:r>
    </w:p>
    <w:p w14:paraId="2191EEC1">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致：(采购人或采购代理机构)</w:t>
      </w:r>
    </w:p>
    <w:p w14:paraId="32E437C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1.根据贵方为 项目（项目编号）: 的采购公告（或采购邀请书），我方签字代表</w:t>
      </w:r>
      <w:r>
        <w:rPr>
          <w:rFonts w:hint="eastAsia" w:asciiTheme="minorEastAsia" w:hAnsiTheme="minorEastAsia" w:eastAsiaTheme="minorEastAsia" w:cstheme="minorEastAsia"/>
          <w:sz w:val="24"/>
          <w:szCs w:val="24"/>
          <w:u w:val="single"/>
        </w:rPr>
        <w:t xml:space="preserve"> （全名、职务）</w:t>
      </w:r>
      <w:r>
        <w:rPr>
          <w:rFonts w:hint="eastAsia" w:asciiTheme="minorEastAsia" w:hAnsiTheme="minorEastAsia" w:eastAsiaTheme="minorEastAsia" w:cstheme="minorEastAsia"/>
          <w:sz w:val="24"/>
          <w:szCs w:val="24"/>
        </w:rPr>
        <w:t>经正式授权并代表的供应商</w:t>
      </w:r>
      <w:r>
        <w:rPr>
          <w:rFonts w:hint="eastAsia" w:asciiTheme="minorEastAsia" w:hAnsiTheme="minorEastAsia" w:eastAsiaTheme="minorEastAsia" w:cstheme="minorEastAsia"/>
          <w:sz w:val="24"/>
          <w:szCs w:val="24"/>
          <w:u w:val="single"/>
        </w:rPr>
        <w:t>（供应商名称、地址）</w:t>
      </w:r>
      <w:r>
        <w:rPr>
          <w:rFonts w:hint="eastAsia" w:asciiTheme="minorEastAsia" w:hAnsiTheme="minorEastAsia" w:eastAsiaTheme="minorEastAsia" w:cstheme="minorEastAsia"/>
          <w:sz w:val="24"/>
          <w:szCs w:val="24"/>
        </w:rPr>
        <w:t>提交包含下述内容的首次响应纸质文件正本套，副本套及电子文档套。</w:t>
      </w:r>
    </w:p>
    <w:p w14:paraId="7EC77FD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（1）谈判响应声明</w:t>
      </w:r>
    </w:p>
    <w:p w14:paraId="2F47304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（2）报价一览表（含详细报价书）</w:t>
      </w:r>
    </w:p>
    <w:p w14:paraId="691886F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（3）资格证明文件</w:t>
      </w:r>
    </w:p>
    <w:p w14:paraId="63AA6FB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（4）谈判保证金凭证</w:t>
      </w:r>
    </w:p>
    <w:p w14:paraId="4EE5E15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（5）技术、服务和商务响应表</w:t>
      </w:r>
    </w:p>
    <w:p w14:paraId="0693BCA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（6）相关技术、商务、服务响应承诺及资料</w:t>
      </w:r>
    </w:p>
    <w:p w14:paraId="3F2E330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（7）供应商提交符合政府采购政策的证明材料</w:t>
      </w:r>
    </w:p>
    <w:p w14:paraId="438BC84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（8）按照谈判文件规定，要求作为响应文件组成部分的其他内容（若有）</w:t>
      </w:r>
    </w:p>
    <w:p w14:paraId="02B741E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2.据此函，我方宣布响应承诺如下：</w:t>
      </w:r>
    </w:p>
    <w:p w14:paraId="2D29E97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7E625FF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50C5787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3718CC2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14:paraId="0DF1F4B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2.5我方愿意向贵方提供任何与本项目谈判采购有关的数据或资料。若贵方需要，我方愿意提供我方作出的一切承诺的证明材料。</w:t>
      </w:r>
    </w:p>
    <w:p w14:paraId="04EEE31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69854A7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2.7我方承诺遵守《中华人民共和国劳动合同法》有关规定和《中华人民共和国妇女权益保障法 》中关于“劳动和社会保障权益”的有关要求。</w:t>
      </w:r>
    </w:p>
    <w:p w14:paraId="1718123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2.8我方承诺响应文件所提供的全部资料真实可靠，并接受谈判小组、采购人、采购代理机构、监管部门进一步审查其中任何资料真实性的要求。</w:t>
      </w:r>
    </w:p>
    <w:p w14:paraId="1F86123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通信地址:</w:t>
      </w:r>
    </w:p>
    <w:p w14:paraId="15764CA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邮编： 传真号：</w:t>
      </w:r>
    </w:p>
    <w:p w14:paraId="2B43D6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联系电话（固定电话和移动电话）：</w:t>
      </w:r>
    </w:p>
    <w:p w14:paraId="2DB9366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3FE8390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供应商代表电子信箱：</w:t>
      </w:r>
    </w:p>
    <w:p w14:paraId="75ED757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（全称并加盖公章）</w:t>
      </w:r>
    </w:p>
    <w:p w14:paraId="414B3F6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18DC3314">
      <w:pPr>
        <w:pStyle w:val="9"/>
      </w:pPr>
      <w:r>
        <w:t xml:space="preserve"> </w:t>
      </w:r>
      <w:r>
        <w:br w:type="textWrapping"/>
      </w:r>
      <w:r>
        <w:br w:type="page"/>
      </w:r>
    </w:p>
    <w:p w14:paraId="7058A922">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附件2 报价一览表</w:t>
      </w:r>
    </w:p>
    <w:p w14:paraId="7786382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 xml:space="preserve"> 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货币单位：元人民币</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3385"/>
        <w:gridCol w:w="1619"/>
        <w:gridCol w:w="1769"/>
      </w:tblGrid>
      <w:tr w14:paraId="40BAF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AED2D4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519" w:type="dxa"/>
          </w:tcPr>
          <w:p w14:paraId="7E44AF8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首次报价</w:t>
            </w:r>
          </w:p>
        </w:tc>
        <w:tc>
          <w:tcPr>
            <w:tcW w:w="3385" w:type="dxa"/>
          </w:tcPr>
          <w:p w14:paraId="664F98D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交货期/工期/项目完成时间/服务时间</w:t>
            </w:r>
          </w:p>
        </w:tc>
        <w:tc>
          <w:tcPr>
            <w:tcW w:w="1619" w:type="dxa"/>
          </w:tcPr>
          <w:p w14:paraId="27051B0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谈判保证金</w:t>
            </w:r>
          </w:p>
        </w:tc>
        <w:tc>
          <w:tcPr>
            <w:tcW w:w="1769" w:type="dxa"/>
          </w:tcPr>
          <w:p w14:paraId="6065E3D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14:paraId="2D1FF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A9D4FE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1</w:t>
            </w:r>
          </w:p>
        </w:tc>
        <w:tc>
          <w:tcPr>
            <w:tcW w:w="1519" w:type="dxa"/>
          </w:tcPr>
          <w:p w14:paraId="015AB4A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3385" w:type="dxa"/>
          </w:tcPr>
          <w:p w14:paraId="13B766C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619" w:type="dxa"/>
          </w:tcPr>
          <w:p w14:paraId="3086781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769" w:type="dxa"/>
          </w:tcPr>
          <w:p w14:paraId="7C89E62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bl>
    <w:p w14:paraId="1D34CA4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4B5939AD">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br w:type="page"/>
      </w:r>
    </w:p>
    <w:p w14:paraId="5F78E68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r>
        <w:rPr>
          <w:b/>
          <w:sz w:val="24"/>
          <w:szCs w:val="24"/>
        </w:rPr>
        <w:t>附件2-1 详细报价书</w:t>
      </w:r>
    </w:p>
    <w:p w14:paraId="777E1D7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outlineLvl w:val="2"/>
        <w:rPr>
          <w:b/>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 xml:space="preserve"> 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货币单位：元人民币</w:t>
      </w:r>
    </w:p>
    <w:tbl>
      <w:tblPr>
        <w:tblStyle w:val="6"/>
        <w:tblW w:w="9017" w:type="dxa"/>
        <w:tblInd w:w="-1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9"/>
        <w:gridCol w:w="2439"/>
        <w:gridCol w:w="866"/>
        <w:gridCol w:w="1533"/>
        <w:gridCol w:w="1473"/>
        <w:gridCol w:w="1567"/>
      </w:tblGrid>
      <w:tr w14:paraId="1B04C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2500583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品目号</w:t>
            </w:r>
          </w:p>
        </w:tc>
        <w:tc>
          <w:tcPr>
            <w:tcW w:w="2439" w:type="dxa"/>
            <w:vAlign w:val="center"/>
          </w:tcPr>
          <w:p w14:paraId="6932CFF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866" w:type="dxa"/>
            <w:vAlign w:val="center"/>
          </w:tcPr>
          <w:p w14:paraId="7EC1F17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1533" w:type="dxa"/>
            <w:vAlign w:val="center"/>
          </w:tcPr>
          <w:p w14:paraId="11D43E9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计量单位</w:t>
            </w:r>
          </w:p>
        </w:tc>
        <w:tc>
          <w:tcPr>
            <w:tcW w:w="1473" w:type="dxa"/>
            <w:vAlign w:val="center"/>
          </w:tcPr>
          <w:p w14:paraId="5F0AB16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单价</w:t>
            </w:r>
          </w:p>
        </w:tc>
        <w:tc>
          <w:tcPr>
            <w:tcW w:w="1567" w:type="dxa"/>
            <w:vAlign w:val="center"/>
          </w:tcPr>
          <w:p w14:paraId="0A5408A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总价</w:t>
            </w:r>
          </w:p>
        </w:tc>
      </w:tr>
      <w:tr w14:paraId="72C2A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7" w:hRule="atLeast"/>
        </w:trPr>
        <w:tc>
          <w:tcPr>
            <w:tcW w:w="1139" w:type="dxa"/>
            <w:vAlign w:val="center"/>
          </w:tcPr>
          <w:p w14:paraId="7147915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p>
        </w:tc>
        <w:tc>
          <w:tcPr>
            <w:tcW w:w="2439" w:type="dxa"/>
            <w:vAlign w:val="center"/>
          </w:tcPr>
          <w:p w14:paraId="02A488E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bidi="ar"/>
              </w:rPr>
              <w:t>智能仿真婴儿</w:t>
            </w:r>
          </w:p>
        </w:tc>
        <w:tc>
          <w:tcPr>
            <w:tcW w:w="866" w:type="dxa"/>
            <w:vAlign w:val="center"/>
          </w:tcPr>
          <w:p w14:paraId="5C9CF8C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533" w:type="dxa"/>
            <w:vAlign w:val="center"/>
          </w:tcPr>
          <w:p w14:paraId="3741256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73F1C21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vAlign w:val="center"/>
          </w:tcPr>
          <w:p w14:paraId="2664D79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p>
        </w:tc>
      </w:tr>
      <w:tr w14:paraId="7756C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139" w:type="dxa"/>
            <w:vAlign w:val="center"/>
          </w:tcPr>
          <w:p w14:paraId="16BC88F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2439" w:type="dxa"/>
            <w:vAlign w:val="center"/>
          </w:tcPr>
          <w:p w14:paraId="2B4E8E7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仿真婴儿教学软件</w:t>
            </w:r>
          </w:p>
        </w:tc>
        <w:tc>
          <w:tcPr>
            <w:tcW w:w="866" w:type="dxa"/>
            <w:vAlign w:val="center"/>
          </w:tcPr>
          <w:p w14:paraId="4005C06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0815F01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05FC017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757E76B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002F4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5BC09B8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2439" w:type="dxa"/>
            <w:vAlign w:val="center"/>
          </w:tcPr>
          <w:p w14:paraId="0D46EA3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学前儿童保育学信息化教学平台</w:t>
            </w:r>
          </w:p>
        </w:tc>
        <w:tc>
          <w:tcPr>
            <w:tcW w:w="866" w:type="dxa"/>
            <w:vAlign w:val="center"/>
          </w:tcPr>
          <w:p w14:paraId="118463D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1AD7E1B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58BB38F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0755BA07">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5AA0C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63A0117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2439" w:type="dxa"/>
            <w:vAlign w:val="center"/>
          </w:tcPr>
          <w:p w14:paraId="174F741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智能仿真婴儿展示充电柜</w:t>
            </w:r>
          </w:p>
        </w:tc>
        <w:tc>
          <w:tcPr>
            <w:tcW w:w="866" w:type="dxa"/>
            <w:vAlign w:val="center"/>
          </w:tcPr>
          <w:p w14:paraId="12CE415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1BFC215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473" w:type="dxa"/>
            <w:vAlign w:val="center"/>
          </w:tcPr>
          <w:p w14:paraId="7A2BC82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3254D03C">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291AB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2" w:hRule="atLeast"/>
        </w:trPr>
        <w:tc>
          <w:tcPr>
            <w:tcW w:w="7450" w:type="dxa"/>
            <w:gridSpan w:val="5"/>
            <w:vAlign w:val="center"/>
          </w:tcPr>
          <w:p w14:paraId="5AE7001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合计总价</w:t>
            </w:r>
          </w:p>
        </w:tc>
        <w:tc>
          <w:tcPr>
            <w:tcW w:w="1567" w:type="dxa"/>
          </w:tcPr>
          <w:p w14:paraId="6702BA56">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bl>
    <w:p w14:paraId="16968DD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p>
    <w:p w14:paraId="7F61032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供应商代表：</w:t>
      </w:r>
      <w:r>
        <w:rPr>
          <w:sz w:val="24"/>
          <w:szCs w:val="24"/>
          <w:u w:val="single"/>
        </w:rPr>
        <w:t>（签字）</w:t>
      </w:r>
    </w:p>
    <w:p w14:paraId="77844568">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供应商名称：</w:t>
      </w:r>
      <w:r>
        <w:rPr>
          <w:sz w:val="24"/>
          <w:szCs w:val="24"/>
          <w:u w:val="single"/>
        </w:rPr>
        <w:t>（全称并加盖公章）</w:t>
      </w:r>
    </w:p>
    <w:p w14:paraId="2CB32ED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29C2696D">
      <w:pPr>
        <w:pStyle w:val="9"/>
      </w:pPr>
      <w:r>
        <w:t xml:space="preserve"> </w:t>
      </w:r>
      <w:r>
        <w:br w:type="textWrapping"/>
      </w:r>
      <w:r>
        <w:br w:type="page"/>
      </w:r>
    </w:p>
    <w:p w14:paraId="10F0518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 资格证明文件</w:t>
      </w:r>
    </w:p>
    <w:p w14:paraId="6485DE02">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附件3-1 参加竞争性谈判的声明函 </w:t>
      </w:r>
    </w:p>
    <w:p w14:paraId="2FD3B52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3D9F20F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1、关于贵方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项目（项目编号: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52D6D23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2、供应商的基本概况：</w:t>
      </w:r>
    </w:p>
    <w:p w14:paraId="5BC2DCD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2.1供应商单位名称：</w:t>
      </w:r>
      <w:r>
        <w:rPr>
          <w:rFonts w:hint="eastAsia" w:asciiTheme="minorEastAsia" w:hAnsiTheme="minorEastAsia" w:eastAsiaTheme="minorEastAsia" w:cstheme="minorEastAsia"/>
          <w:sz w:val="24"/>
          <w:szCs w:val="24"/>
          <w:u w:val="single"/>
        </w:rPr>
        <w:t xml:space="preserve">           </w:t>
      </w:r>
    </w:p>
    <w:p w14:paraId="68ABDCD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2.2注册地址：</w:t>
      </w:r>
      <w:r>
        <w:rPr>
          <w:rFonts w:hint="eastAsia" w:asciiTheme="minorEastAsia" w:hAnsiTheme="minorEastAsia" w:eastAsiaTheme="minorEastAsia" w:cstheme="minorEastAsia"/>
          <w:sz w:val="24"/>
          <w:szCs w:val="24"/>
          <w:u w:val="single"/>
        </w:rPr>
        <w:t xml:space="preserve">           </w:t>
      </w:r>
    </w:p>
    <w:p w14:paraId="047D1D6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2.3单位负责人姓名：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性别：</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职务：</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4D6DB6B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备注：“单位负责人”指单位法定代表人（供应商为法人的）或法律、法规规定代表单位行使职权的主要负责人（供应商为其他组织的）。</w:t>
      </w:r>
    </w:p>
    <w:p w14:paraId="25D25EA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对于接受联合体形式的谈判且供应商是联合体的，则联合体各成员都应当提交本资格证明文件。</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400A134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7C37D1B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7F9862F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6C4454F5">
      <w:pPr>
        <w:pStyle w:val="9"/>
      </w:pPr>
      <w:r>
        <w:t xml:space="preserve"> </w:t>
      </w:r>
      <w:r>
        <w:br w:type="textWrapping"/>
      </w:r>
      <w:r>
        <w:br w:type="page"/>
      </w:r>
    </w:p>
    <w:p w14:paraId="66B8A5C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附件3-2 供应商的资格声明</w:t>
      </w:r>
    </w:p>
    <w:p w14:paraId="6832545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0DB72E3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6"/>
        <w:tblW w:w="947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639"/>
        <w:gridCol w:w="3837"/>
      </w:tblGrid>
      <w:tr w14:paraId="27597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0E0592A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《中华人民共和国政府采购法》第二十二条对供应商的要求</w:t>
            </w:r>
          </w:p>
        </w:tc>
        <w:tc>
          <w:tcPr>
            <w:tcW w:w="3837" w:type="dxa"/>
          </w:tcPr>
          <w:p w14:paraId="29C42FA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供应商对是否符合要求做如实声明</w:t>
            </w:r>
          </w:p>
        </w:tc>
      </w:tr>
      <w:tr w14:paraId="69084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3DFC8A7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tc>
        <w:tc>
          <w:tcPr>
            <w:tcW w:w="3837" w:type="dxa"/>
          </w:tcPr>
          <w:p w14:paraId="7E209F5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2E6FD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639" w:type="dxa"/>
          </w:tcPr>
          <w:p w14:paraId="412C13D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（2）具有良好的商业信誉和健全的财务会计制度</w:t>
            </w:r>
          </w:p>
        </w:tc>
        <w:tc>
          <w:tcPr>
            <w:tcW w:w="3837" w:type="dxa"/>
          </w:tcPr>
          <w:p w14:paraId="110EF6B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447CE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38EECBB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（3）具有履行合同所必需的设备和专业技术能力</w:t>
            </w:r>
          </w:p>
        </w:tc>
        <w:tc>
          <w:tcPr>
            <w:tcW w:w="3837" w:type="dxa"/>
          </w:tcPr>
          <w:p w14:paraId="79F13E2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080E5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22F1E0C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（4）有依法缴纳税收和社会保障资金的良好记录</w:t>
            </w:r>
          </w:p>
        </w:tc>
        <w:tc>
          <w:tcPr>
            <w:tcW w:w="3837" w:type="dxa"/>
          </w:tcPr>
          <w:p w14:paraId="08E70F1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472D1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53E1A4A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（5）参加政府采购活动前三年内，在经营活动中没有重大违法记录</w:t>
            </w:r>
          </w:p>
        </w:tc>
        <w:tc>
          <w:tcPr>
            <w:tcW w:w="3837" w:type="dxa"/>
          </w:tcPr>
          <w:p w14:paraId="1E93A75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49523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64B0C68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（6）法律、行政法规规定的其他条件。</w:t>
            </w:r>
          </w:p>
        </w:tc>
        <w:tc>
          <w:tcPr>
            <w:tcW w:w="3837" w:type="dxa"/>
          </w:tcPr>
          <w:p w14:paraId="13E2508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44601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0549A19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谈判文件对合格供应商的一般规定</w:t>
            </w:r>
          </w:p>
        </w:tc>
        <w:tc>
          <w:tcPr>
            <w:tcW w:w="3837" w:type="dxa"/>
          </w:tcPr>
          <w:p w14:paraId="359D788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供应商对是否违反一般规定做如实声明</w:t>
            </w:r>
          </w:p>
        </w:tc>
      </w:tr>
      <w:tr w14:paraId="5862A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7260D67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供应商除了应遵守政府采购法及实施条例、政府采购非招标采购方式管理办法及财政部、福建省财政厅有关政府采购文件的规定外，还应遵守有关法律、法规和规章的强制性规定。</w:t>
            </w:r>
          </w:p>
        </w:tc>
        <w:tc>
          <w:tcPr>
            <w:tcW w:w="3837" w:type="dxa"/>
          </w:tcPr>
          <w:p w14:paraId="4BBFE9A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6E2F8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9" w:type="dxa"/>
          </w:tcPr>
          <w:p w14:paraId="2FCBFCD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为采购项目提供整体设计、规范编制或项目管理、监理、检测等服务的供应商，不得再参加该采购项目除整体设计、规范编制和项目管理、监理、检测等服务之外的其他采购活动。</w:t>
            </w:r>
          </w:p>
        </w:tc>
        <w:tc>
          <w:tcPr>
            <w:tcW w:w="3837" w:type="dxa"/>
          </w:tcPr>
          <w:p w14:paraId="15E2150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72F01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639" w:type="dxa"/>
          </w:tcPr>
          <w:p w14:paraId="5775BA8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列入失信被执行人、重大税收违法案件当事人名单、政府采购严重违法失信行为记录名单的供应商，不得参加政府采购活动。</w:t>
            </w:r>
          </w:p>
        </w:tc>
        <w:tc>
          <w:tcPr>
            <w:tcW w:w="3837" w:type="dxa"/>
          </w:tcPr>
          <w:p w14:paraId="7A55D2D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bl>
    <w:p w14:paraId="7AB9BF5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2、我方对上述声明的真实性、合法性、准确性、有效性负责，并愿意根据谈判文件和谈判过程中贵方要求提供全部现有资料、数据、文件等予以证实。</w:t>
      </w:r>
    </w:p>
    <w:p w14:paraId="54D79F4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备注：对于接受联合体形式的谈判且供应商是联合体的，则联合体各成员都应当提交本资格证明文件。</w:t>
      </w:r>
    </w:p>
    <w:p w14:paraId="4E5D8B0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p w14:paraId="07EC87B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p w14:paraId="253F2B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69A0BCA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2B98A0A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57FEE8F2">
      <w:pPr>
        <w:pStyle w:val="9"/>
      </w:pPr>
      <w:r>
        <w:t xml:space="preserve"> </w:t>
      </w:r>
      <w:r>
        <w:br w:type="textWrapping"/>
      </w:r>
      <w:r>
        <w:br w:type="page"/>
      </w:r>
    </w:p>
    <w:p w14:paraId="3B9CB88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附件3-3 单位负责人授权书</w:t>
      </w:r>
    </w:p>
    <w:p w14:paraId="4630CED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3D21AA9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我方的单位负责人</w:t>
      </w:r>
      <w:r>
        <w:rPr>
          <w:rFonts w:hint="eastAsia" w:asciiTheme="minorEastAsia" w:hAnsiTheme="minorEastAsia" w:eastAsiaTheme="minorEastAsia" w:cstheme="minorEastAsia"/>
          <w:sz w:val="24"/>
          <w:szCs w:val="24"/>
          <w:u w:val="single"/>
        </w:rPr>
        <w:t xml:space="preserve">（填写“单位负责人全名”） </w:t>
      </w:r>
      <w:r>
        <w:rPr>
          <w:rFonts w:hint="eastAsia" w:asciiTheme="minorEastAsia" w:hAnsiTheme="minorEastAsia" w:eastAsiaTheme="minorEastAsia" w:cstheme="minorEastAsia"/>
          <w:sz w:val="24"/>
          <w:szCs w:val="24"/>
        </w:rPr>
        <w:t>授权</w:t>
      </w:r>
      <w:r>
        <w:rPr>
          <w:rFonts w:hint="eastAsia" w:asciiTheme="minorEastAsia" w:hAnsiTheme="minorEastAsia" w:eastAsiaTheme="minorEastAsia" w:cstheme="minorEastAsia"/>
          <w:sz w:val="24"/>
          <w:szCs w:val="24"/>
          <w:u w:val="single"/>
        </w:rPr>
        <w:t>（填写“供应商代表全名”）</w:t>
      </w:r>
      <w:r>
        <w:rPr>
          <w:rFonts w:hint="eastAsia" w:asciiTheme="minorEastAsia" w:hAnsiTheme="minorEastAsia" w:eastAsiaTheme="minorEastAsia" w:cstheme="minorEastAsia"/>
          <w:sz w:val="24"/>
          <w:szCs w:val="24"/>
        </w:rPr>
        <w:t>为我方的供应商代表，代表我方参加</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项目（项目编号：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399C0ED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供应商代表无转委权。特此授权。</w:t>
      </w:r>
    </w:p>
    <w:p w14:paraId="020AF4A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r>
        <w:rPr>
          <w:rFonts w:hint="eastAsia" w:asciiTheme="minorEastAsia" w:hAnsiTheme="minorEastAsia" w:eastAsiaTheme="minorEastAsia" w:cstheme="minorEastAsia"/>
          <w:sz w:val="24"/>
          <w:szCs w:val="24"/>
        </w:rPr>
        <w:br w:type="textWrapping"/>
      </w:r>
    </w:p>
    <w:p w14:paraId="7A4B7636">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身份证号：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手机：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7ACBC86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身份证号：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手机：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br w:type="textWrapping"/>
      </w:r>
    </w:p>
    <w:p w14:paraId="6E00159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授权方</w:t>
      </w:r>
    </w:p>
    <w:p w14:paraId="55D80916">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（全称并加盖单位公章）</w:t>
      </w:r>
    </w:p>
    <w:p w14:paraId="0D65E4F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单位负责人签字或盖章：</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br w:type="textWrapping"/>
      </w:r>
    </w:p>
    <w:p w14:paraId="1AB0506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接受授权方</w:t>
      </w:r>
    </w:p>
    <w:p w14:paraId="67175BB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供应商代表签字：</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453E105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签署日期：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20AE07C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附：单位负责人、供应商代表的身份证正反面复印件</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3C02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934C71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要求：真实、有效、清晰</w:t>
            </w:r>
          </w:p>
        </w:tc>
      </w:tr>
    </w:tbl>
    <w:p w14:paraId="0448D886">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939840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1、企业（银行、保险、石油石化、电力、电信等行业除外）、事业单位和社会团体法人的“单位负责人”指法定代表人，即与实际提交的“营业执照等证明文件”载明的一致。</w:t>
      </w:r>
    </w:p>
    <w:p w14:paraId="01C3242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14:paraId="2FC4205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A9E321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4、对于接受联合体形式的谈判且供应商是联合体的，则只需要联合体的牵头方提交本授权书，在纸质响应文件正本中的本授权书应为原件。</w:t>
      </w:r>
    </w:p>
    <w:p w14:paraId="3048234E">
      <w:pPr>
        <w:pStyle w:val="9"/>
      </w:pPr>
      <w:r>
        <w:t xml:space="preserve"> </w:t>
      </w:r>
      <w:r>
        <w:br w:type="textWrapping"/>
      </w:r>
      <w:r>
        <w:br w:type="page"/>
      </w:r>
    </w:p>
    <w:p w14:paraId="1AB84973">
      <w:pPr>
        <w:pStyle w:val="9"/>
        <w:jc w:val="center"/>
        <w:outlineLvl w:val="2"/>
      </w:pPr>
      <w:r>
        <w:rPr>
          <w:b/>
          <w:sz w:val="28"/>
        </w:rPr>
        <w:t>附件3-4 营业执照等证明文件</w:t>
      </w:r>
    </w:p>
    <w:p w14:paraId="35E19C5B">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79A4EF55">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（）供应商为法人（包括企业、事业单位和社会团体）的</w:t>
      </w:r>
    </w:p>
    <w:p w14:paraId="4974F2DC">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签发的我方统一社会信用代码</w:t>
      </w:r>
      <w:r>
        <w:rPr>
          <w:rFonts w:hint="eastAsia" w:asciiTheme="minorEastAsia" w:hAnsiTheme="minorEastAsia" w:eastAsiaTheme="minorEastAsia" w:cstheme="minorEastAsia"/>
          <w:sz w:val="24"/>
          <w:szCs w:val="24"/>
          <w:u w:val="single"/>
        </w:rPr>
        <w:t>（请填写法人的具体证照名称）</w:t>
      </w:r>
      <w:r>
        <w:rPr>
          <w:rFonts w:hint="eastAsia" w:asciiTheme="minorEastAsia" w:hAnsiTheme="minorEastAsia" w:eastAsiaTheme="minorEastAsia" w:cstheme="minorEastAsia"/>
          <w:sz w:val="24"/>
          <w:szCs w:val="24"/>
        </w:rPr>
        <w:t>复印件，该证明材料真实有效，否则我方负全部责任。</w:t>
      </w:r>
    </w:p>
    <w:p w14:paraId="4A363D4D">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（）供应商为非法人（包括其他组织、自然人）的</w:t>
      </w:r>
    </w:p>
    <w:p w14:paraId="0735C54B">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签发的我方统一社会信用代码</w:t>
      </w:r>
      <w:r>
        <w:rPr>
          <w:rFonts w:hint="eastAsia" w:asciiTheme="minorEastAsia" w:hAnsiTheme="minorEastAsia" w:eastAsiaTheme="minorEastAsia" w:cstheme="minorEastAsia"/>
          <w:sz w:val="24"/>
          <w:szCs w:val="24"/>
          <w:u w:val="single"/>
        </w:rPr>
        <w:t>（请填写非自然人的非法人的具体证照名称）</w:t>
      </w:r>
      <w:r>
        <w:rPr>
          <w:rFonts w:hint="eastAsia" w:asciiTheme="minorEastAsia" w:hAnsiTheme="minorEastAsia" w:eastAsiaTheme="minorEastAsia" w:cstheme="minorEastAsia"/>
          <w:sz w:val="24"/>
          <w:szCs w:val="24"/>
        </w:rPr>
        <w:t>复印件，该证明材料真实有效，否则我方负全部责任。</w:t>
      </w:r>
    </w:p>
    <w:p w14:paraId="1E7BC65F">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签发的我方统一社会信用代码</w:t>
      </w:r>
      <w:r>
        <w:rPr>
          <w:rFonts w:hint="eastAsia" w:asciiTheme="minorEastAsia" w:hAnsiTheme="minorEastAsia" w:eastAsiaTheme="minorEastAsia" w:cstheme="minorEastAsia"/>
          <w:sz w:val="24"/>
          <w:szCs w:val="24"/>
          <w:u w:val="single"/>
        </w:rPr>
        <w:t>（请填写自然人的身份证件名称）</w:t>
      </w:r>
      <w:r>
        <w:rPr>
          <w:rFonts w:hint="eastAsia" w:asciiTheme="minorEastAsia" w:hAnsiTheme="minorEastAsia" w:eastAsiaTheme="minorEastAsia" w:cstheme="minorEastAsia"/>
          <w:sz w:val="24"/>
          <w:szCs w:val="24"/>
        </w:rPr>
        <w:t>复印件，该证明材料真实有效，否则我方负全部责任。</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13A2F54E">
      <w:pPr>
        <w:pStyle w:val="9"/>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20C626C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1、请供应商根据实际情况填写，在相应的（）中打“√”并选择相应的“□”（若有）后，再按照本格式的要求提供相应证明材料的复印件。</w:t>
      </w:r>
    </w:p>
    <w:p w14:paraId="5F26CEF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A647EA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3、对于接受联合体形式的谈判且供应商是联合体的，则联合体各成员都应当提交本资格证明文件。</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37C5224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7B0943D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6CA6024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677CD881">
      <w:pPr>
        <w:pStyle w:val="9"/>
      </w:pPr>
      <w:r>
        <w:t xml:space="preserve"> </w:t>
      </w:r>
      <w:r>
        <w:br w:type="textWrapping"/>
      </w:r>
      <w:r>
        <w:br w:type="page"/>
      </w:r>
    </w:p>
    <w:p w14:paraId="5733202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附件3-5 财务状况报告</w:t>
      </w:r>
    </w:p>
    <w:p w14:paraId="7031284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0D0BE6C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（）供应商提供财务报告的</w:t>
      </w:r>
    </w:p>
    <w:p w14:paraId="766F223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□企业适用：现附上我方</w:t>
      </w:r>
      <w:r>
        <w:rPr>
          <w:rFonts w:hint="eastAsia" w:asciiTheme="minorEastAsia" w:hAnsiTheme="minorEastAsia" w:eastAsiaTheme="minorEastAsia" w:cstheme="minorEastAsia"/>
          <w:sz w:val="24"/>
          <w:szCs w:val="24"/>
          <w:u w:val="single"/>
        </w:rPr>
        <w:t>（填写“具体的年度、或半年度、或季度”）</w:t>
      </w:r>
      <w:r>
        <w:rPr>
          <w:rFonts w:hint="eastAsia" w:asciiTheme="minorEastAsia" w:hAnsiTheme="minorEastAsia" w:eastAsiaTheme="minorEastAsia" w:cstheme="minorEastAsia"/>
          <w:sz w:val="24"/>
          <w:szCs w:val="24"/>
        </w:rPr>
        <w:t>财务报告复印件，包括资产负债表、利润表、现金流量表、所有者权益变动表及其附注（若有）、会计师事务所营业执照和注册会计师资格证书，上述证明材料真实有效，否则我方负全部责任。</w:t>
      </w:r>
    </w:p>
    <w:p w14:paraId="3901FC7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□事业单位适用：现附上我方</w:t>
      </w:r>
      <w:r>
        <w:rPr>
          <w:rFonts w:hint="eastAsia" w:asciiTheme="minorEastAsia" w:hAnsiTheme="minorEastAsia" w:eastAsiaTheme="minorEastAsia" w:cstheme="minorEastAsia"/>
          <w:sz w:val="24"/>
          <w:szCs w:val="24"/>
          <w:u w:val="single"/>
        </w:rPr>
        <w:t>（填写“具体的年度、或半年度、或季度”）</w:t>
      </w:r>
      <w:r>
        <w:rPr>
          <w:rFonts w:hint="eastAsia" w:asciiTheme="minorEastAsia" w:hAnsiTheme="minorEastAsia" w:eastAsiaTheme="minorEastAsia" w:cstheme="minorEastAsia"/>
          <w:sz w:val="24"/>
          <w:szCs w:val="24"/>
        </w:rPr>
        <w:t>财务报告复印件，包括资产负债表、收入支出表或收入费用表、财政补助收入支出表（若有）、会计师事务所营业执照和注册会计师资格证书，上述证明材料真实有效，否则我方负全部责任。</w:t>
      </w:r>
    </w:p>
    <w:p w14:paraId="54EE0F32">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□社会团体、民办非企单位适用：现附上我方</w:t>
      </w:r>
      <w:r>
        <w:rPr>
          <w:rFonts w:hint="eastAsia" w:asciiTheme="minorEastAsia" w:hAnsiTheme="minorEastAsia" w:eastAsiaTheme="minorEastAsia" w:cstheme="minorEastAsia"/>
          <w:sz w:val="24"/>
          <w:szCs w:val="24"/>
          <w:u w:val="single"/>
        </w:rPr>
        <w:t>（填写“具体的年度、或半年度、或季度”）</w:t>
      </w:r>
      <w:r>
        <w:rPr>
          <w:rFonts w:hint="eastAsia" w:asciiTheme="minorEastAsia" w:hAnsiTheme="minorEastAsia" w:eastAsiaTheme="minorEastAsia" w:cstheme="minorEastAsia"/>
          <w:sz w:val="24"/>
          <w:szCs w:val="24"/>
        </w:rPr>
        <w:t>财务报告复印件，包括资产负债表、业务活动表、现金流量表、会计师事务所营业执照和注册会计师资格证书，上述证明材料真实有效，否则我方负全部责任。</w:t>
      </w:r>
    </w:p>
    <w:p w14:paraId="688F632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（）供应商提供资信证明的</w:t>
      </w:r>
    </w:p>
    <w:p w14:paraId="4E146CD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□非自然人适用（包括企业、事业单位、社会团体和其他组织）：现附上我方银行：</w:t>
      </w:r>
      <w:r>
        <w:rPr>
          <w:rFonts w:hint="eastAsia" w:asciiTheme="minorEastAsia" w:hAnsiTheme="minorEastAsia" w:eastAsiaTheme="minorEastAsia" w:cstheme="minorEastAsia"/>
          <w:sz w:val="24"/>
          <w:szCs w:val="24"/>
          <w:u w:val="single"/>
        </w:rPr>
        <w:t>（填写“开户银行全称”）</w:t>
      </w:r>
      <w:r>
        <w:rPr>
          <w:rFonts w:hint="eastAsia" w:asciiTheme="minorEastAsia" w:hAnsiTheme="minorEastAsia" w:eastAsiaTheme="minorEastAsia" w:cstheme="minorEastAsia"/>
          <w:sz w:val="24"/>
          <w:szCs w:val="24"/>
        </w:rPr>
        <w:t>出具的资信证明复印件，上述证明材料真实有效，否则我方负全部责任。</w:t>
      </w:r>
    </w:p>
    <w:p w14:paraId="51D0EB56">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□自然人适用（包括企业、事业单位、社会团体和其他组织）：现附上我方银行：</w:t>
      </w:r>
      <w:r>
        <w:rPr>
          <w:rFonts w:hint="eastAsia" w:asciiTheme="minorEastAsia" w:hAnsiTheme="minorEastAsia" w:eastAsiaTheme="minorEastAsia" w:cstheme="minorEastAsia"/>
          <w:sz w:val="24"/>
          <w:szCs w:val="24"/>
          <w:u w:val="single"/>
        </w:rPr>
        <w:t>（填写自然人的“个人账户的开户银行全称”）</w:t>
      </w:r>
      <w:r>
        <w:rPr>
          <w:rFonts w:hint="eastAsia" w:asciiTheme="minorEastAsia" w:hAnsiTheme="minorEastAsia" w:eastAsiaTheme="minorEastAsia" w:cstheme="minorEastAsia"/>
          <w:sz w:val="24"/>
          <w:szCs w:val="24"/>
        </w:rPr>
        <w:t>出具的资信证明复印件，上述证明材料真实有效，否则我方负全部责任。</w:t>
      </w:r>
    </w:p>
    <w:p w14:paraId="5BDC4A8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（）供应商提供谈判担保函的</w:t>
      </w:r>
    </w:p>
    <w:p w14:paraId="6A338A6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现附上由财政部门认可的政府采购专业担保机构：</w:t>
      </w:r>
      <w:r>
        <w:rPr>
          <w:rFonts w:hint="eastAsia" w:asciiTheme="minorEastAsia" w:hAnsiTheme="minorEastAsia" w:eastAsiaTheme="minorEastAsia" w:cstheme="minorEastAsia"/>
          <w:sz w:val="24"/>
          <w:szCs w:val="24"/>
          <w:u w:val="single"/>
        </w:rPr>
        <w:t>（填写“担保机构全称”）</w:t>
      </w:r>
      <w:r>
        <w:rPr>
          <w:rFonts w:hint="eastAsia" w:asciiTheme="minorEastAsia" w:hAnsiTheme="minorEastAsia" w:eastAsiaTheme="minorEastAsia" w:cstheme="minorEastAsia"/>
          <w:sz w:val="24"/>
          <w:szCs w:val="24"/>
        </w:rPr>
        <w:t>出具的谈判担保函复印件，上述证明材料真实有效，否则我方负全部责任。</w:t>
      </w:r>
      <w:r>
        <w:rPr>
          <w:rFonts w:hint="eastAsia" w:asciiTheme="minorEastAsia" w:hAnsiTheme="minorEastAsia" w:eastAsiaTheme="minorEastAsia" w:cstheme="minorEastAsia"/>
          <w:sz w:val="24"/>
          <w:szCs w:val="24"/>
        </w:rPr>
        <w:br w:type="textWrapping"/>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※注意事项：</w:t>
      </w:r>
    </w:p>
    <w:p w14:paraId="08FF9D5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71B239F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2、供应商提供的财务报告复印件（成立年限按照首次响应文件递交截止时间推算）应符合下列规定：</w:t>
      </w:r>
    </w:p>
    <w:p w14:paraId="1F6C6AF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2.1成立年限满1年及以上的供应商，提供经审计的上一年度的年度财务报告。</w:t>
      </w:r>
    </w:p>
    <w:p w14:paraId="1EAFBF4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2.2成立年限满半年但不足1年的供应商，提供该半年度中任一季度的季度财务报告或该半年度的半年度财务报告。</w:t>
      </w:r>
    </w:p>
    <w:p w14:paraId="56101DD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※无法按照本格式注意事项第2.1、2.2条规定提供财务报告复印件的供应商，应按照本格式注意事项的要求选择提供资信证明复印件或谈判担保函复印件。</w:t>
      </w:r>
    </w:p>
    <w:p w14:paraId="59AA4BC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3、“财政部门认可的政府采购专业担保机构”应符合《财政部关于开展政府采购信用担保试点工作方案》（财库[2011]124号）的规定。</w:t>
      </w:r>
    </w:p>
    <w:p w14:paraId="4985020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4、供应商提供的相应证明材料复印件均应符合：内容完整、清晰、整洁，并由供应商加盖其单位公章。</w:t>
      </w:r>
    </w:p>
    <w:p w14:paraId="028D93F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5、对于接受联合体形式的磋商且供应商是联合体的，则联合体各成员都应当提交本资格证明文件。</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5755E9A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6D66006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40B5096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0F120FA6">
      <w:pPr>
        <w:pStyle w:val="9"/>
      </w:pPr>
      <w:r>
        <w:t xml:space="preserve"> </w:t>
      </w:r>
      <w:r>
        <w:br w:type="textWrapping"/>
      </w:r>
      <w:r>
        <w:br w:type="page"/>
      </w:r>
    </w:p>
    <w:p w14:paraId="0ED4BC9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附件3-6 依法缴纳税收证明材料</w:t>
      </w:r>
    </w:p>
    <w:p w14:paraId="258AF44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20B28ED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1、依法缴纳税收的供应商</w:t>
      </w:r>
    </w:p>
    <w:p w14:paraId="588D480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（）法人（包括企业、事业单位和社会团体）的</w:t>
      </w:r>
    </w:p>
    <w:p w14:paraId="5A2B61A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现附上自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日期间我方缴纳（包括但不限于税务机关出具的专用收据、税收缴纳证明或税收代缴银行的缴款收讫凭证）等税收凭据复印件，上述证明材料真实有效，否则我方负全部责任。</w:t>
      </w:r>
    </w:p>
    <w:p w14:paraId="0DD9B02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（）非法人（包括其他组织、自然人）的</w:t>
      </w:r>
    </w:p>
    <w:p w14:paraId="67AFBA2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日期间我方缴纳（包括但不限于税务机关出具的专用收据、税收缴纳证明或税收代缴银行的缴款收讫凭证）等税收凭据复印件，上述证明材料真实有效，否则我方负全部责任。</w:t>
      </w:r>
    </w:p>
    <w:p w14:paraId="2B572E4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2、依法减免税收的供应商</w:t>
      </w:r>
    </w:p>
    <w:p w14:paraId="42E020D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（）现附上我方依法免税证明材料复印件，上述证明材料真实有效，否则我方负全部责任。</w:t>
      </w:r>
      <w:r>
        <w:rPr>
          <w:rFonts w:hint="eastAsia" w:asciiTheme="minorEastAsia" w:hAnsiTheme="minorEastAsia" w:eastAsiaTheme="minorEastAsia" w:cstheme="minorEastAsia"/>
          <w:sz w:val="24"/>
          <w:szCs w:val="24"/>
        </w:rPr>
        <w:br w:type="textWrapping"/>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※注意</w:t>
      </w:r>
    </w:p>
    <w:p w14:paraId="14F535A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1、请供应商根据实际情况填写，在相应的（）中打“√”，并按照本格式的要求提供相应证明材料的复印件。</w:t>
      </w:r>
    </w:p>
    <w:p w14:paraId="070C8D6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2、供应商提供的税收凭据复印件应符合下列规定：</w:t>
      </w:r>
    </w:p>
    <w:p w14:paraId="7051812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2.1首次响应文件递交截止时间前（不含截止时间的当月）已依法缴纳税收的供应商，提供首次响应文件递交截止时间前六个月（不含截止时间的当月）中任一月份的税收凭据复印件。</w:t>
      </w:r>
    </w:p>
    <w:p w14:paraId="528E603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2.2首次响应文件递交截止时间的当月成立的供应商，视同满足本项资格条件要求。</w:t>
      </w:r>
    </w:p>
    <w:p w14:paraId="2FCBAC2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2.3若为依法免税范围的供应商，提供依法免税证明材料的，视同满足本项资格条件要求。</w:t>
      </w:r>
      <w:r>
        <w:rPr>
          <w:rFonts w:hint="eastAsia" w:asciiTheme="minorEastAsia" w:hAnsiTheme="minorEastAsia" w:eastAsiaTheme="minorEastAsia" w:cstheme="minorEastAsia"/>
          <w:sz w:val="24"/>
          <w:szCs w:val="24"/>
        </w:rPr>
        <w:br w:type="textWrapping"/>
      </w:r>
    </w:p>
    <w:p w14:paraId="05288EA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5743742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0F8EA42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5C71D11D">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br w:type="page"/>
      </w:r>
    </w:p>
    <w:p w14:paraId="4BD61792">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附件3-7 依法缴纳社会保障资金证明材料</w:t>
      </w:r>
    </w:p>
    <w:p w14:paraId="2738E57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255F78A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1、依法缴纳社会保障资金的供应商</w:t>
      </w:r>
    </w:p>
    <w:p w14:paraId="6C20C5E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（）法人（包括企业、事业单位和社会团体）的</w:t>
      </w:r>
    </w:p>
    <w:p w14:paraId="1ABC158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现附上自年月日至年月 日我方缴纳的社会保险凭据（限：税务机关/社会保障资金管理机关的专用收据或社会保险缴纳清单，或社会保险的银行缴款收讫凭证）复印件，上述证明材料真实有效，否则我方负全部责任。</w:t>
      </w:r>
    </w:p>
    <w:p w14:paraId="4145B8F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（）非法人（包括其他组织、自然人）的</w:t>
      </w:r>
    </w:p>
    <w:p w14:paraId="3852845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自年月日至年月日我方缴纳的社会保险凭据（限：税务机关/社会保障资金管理机关的专用收据或社会保险缴纳清单，或社会保险的银行缴款收讫凭证）复印件，上述证明材料真实有效，否则我方负全部责任。</w:t>
      </w:r>
    </w:p>
    <w:p w14:paraId="09AF3A5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2、依法不需要缴纳或暂缓缴纳社会保障资金的供应商</w:t>
      </w:r>
    </w:p>
    <w:p w14:paraId="0E6CAF4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（）现附上我方依法不需要缴纳社会保障资金证明材料复印件，上述证明材料真实有效，否则我方负全部责任。</w:t>
      </w:r>
      <w:r>
        <w:rPr>
          <w:rFonts w:hint="eastAsia" w:asciiTheme="minorEastAsia" w:hAnsiTheme="minorEastAsia" w:eastAsiaTheme="minorEastAsia" w:cstheme="minorEastAsia"/>
          <w:sz w:val="24"/>
          <w:szCs w:val="24"/>
        </w:rPr>
        <w:br w:type="textWrapping"/>
      </w:r>
    </w:p>
    <w:p w14:paraId="0B28DDED">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4744D63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1、请供应商根据实际情况填写，在相应的（）中打“√”，并按照本格式的要求提供相应证明材料的复印件。</w:t>
      </w:r>
    </w:p>
    <w:p w14:paraId="55D0179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2、供应商提供的社会保险凭据复印件应符合下列规定：</w:t>
      </w:r>
    </w:p>
    <w:p w14:paraId="2A69315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2B11393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2.2首次响应文件递交截止时间的当月成立的供应商，视同满足本项资格条件要求。</w:t>
      </w:r>
    </w:p>
    <w:p w14:paraId="77E9DF0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2.3若为依法不需要缴纳或暂缓缴纳社会保障资金的供应商，提供依法不需要缴纳或暂缓缴纳社会保障资金证明材料的，视同满足本项资格条件要求。</w:t>
      </w:r>
    </w:p>
    <w:p w14:paraId="5B3D23E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p w14:paraId="051AD3D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45DDF5F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720201F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139F1131">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p>
    <w:p w14:paraId="79D987D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附件3-8 具备履行合同所必需设备和专业技术能力证明材料</w:t>
      </w:r>
    </w:p>
    <w:p w14:paraId="2A781AD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声明函</w:t>
      </w:r>
    </w:p>
    <w:p w14:paraId="3E078E4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27A65843">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我方具备履行合同所必需的设备和专业技术能力，并对本声明承诺的真实性负责，否则产生不利后果由我方承担责任。</w:t>
      </w:r>
    </w:p>
    <w:p w14:paraId="07B928FD">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7199FA9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1.谈判文件“供应商的资格”中特定资格条件如果没有特别规定，则由供应商在响应文件中按上述格式提供其具备履行合同所必需的设备和专业技术能力的声明即可，声明函应加盖供应商单位公章。</w:t>
      </w:r>
    </w:p>
    <w:p w14:paraId="3A4BD3C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445F968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3.对于接受联合体形式的谈判且供应商是联合体的，则联合体各成员都应当提交本资格证明文件。</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03AE5E8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053BFC4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21C9322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23BD23FB">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br w:type="textWrapping"/>
      </w:r>
      <w:r>
        <w:br w:type="page"/>
      </w:r>
    </w:p>
    <w:p w14:paraId="5D1D662D">
      <w:pPr>
        <w:pStyle w:val="9"/>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附件3-9 信用记录查询结果</w:t>
      </w:r>
    </w:p>
    <w:p w14:paraId="20C5F96A">
      <w:pPr>
        <w:pStyle w:val="9"/>
        <w:keepNext w:val="0"/>
        <w:keepLines w:val="0"/>
        <w:pageBreakBefore w:val="0"/>
        <w:widowControl/>
        <w:kinsoku/>
        <w:wordWrap/>
        <w:overflowPunct/>
        <w:topLinePunct w:val="0"/>
        <w:autoSpaceDE/>
        <w:autoSpaceDN/>
        <w:bidi w:val="0"/>
        <w:adjustRightInd/>
        <w:snapToGrid/>
        <w:spacing w:line="360" w:lineRule="auto"/>
        <w:ind w:firstLine="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1、由谈判小组通过网站查询并打印供应商的信用记录。</w:t>
      </w:r>
    </w:p>
    <w:p w14:paraId="6C87E9A0">
      <w:pPr>
        <w:pStyle w:val="9"/>
        <w:keepNext w:val="0"/>
        <w:keepLines w:val="0"/>
        <w:pageBreakBefore w:val="0"/>
        <w:widowControl/>
        <w:kinsoku/>
        <w:wordWrap/>
        <w:overflowPunct/>
        <w:topLinePunct w:val="0"/>
        <w:autoSpaceDE/>
        <w:autoSpaceDN/>
        <w:bidi w:val="0"/>
        <w:adjustRightInd/>
        <w:snapToGrid/>
        <w:spacing w:line="360" w:lineRule="auto"/>
        <w:ind w:firstLine="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19EDD98D">
      <w:pPr>
        <w:pStyle w:val="9"/>
        <w:keepNext w:val="0"/>
        <w:keepLines w:val="0"/>
        <w:pageBreakBefore w:val="0"/>
        <w:widowControl/>
        <w:kinsoku/>
        <w:wordWrap/>
        <w:overflowPunct/>
        <w:topLinePunct w:val="0"/>
        <w:autoSpaceDE/>
        <w:autoSpaceDN/>
        <w:bidi w:val="0"/>
        <w:adjustRightInd/>
        <w:snapToGrid/>
        <w:spacing w:line="360" w:lineRule="auto"/>
        <w:ind w:firstLine="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2EC1CD2A">
      <w:pPr>
        <w:pStyle w:val="9"/>
      </w:pPr>
      <w:r>
        <w:t xml:space="preserve"> </w:t>
      </w:r>
      <w:r>
        <w:br w:type="textWrapping"/>
      </w:r>
      <w:r>
        <w:br w:type="page"/>
      </w:r>
    </w:p>
    <w:p w14:paraId="1FE9DE1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附件3-10 联合体协议</w:t>
      </w:r>
    </w:p>
    <w:p w14:paraId="0CA060A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（接受联合体的项目使用）</w:t>
      </w:r>
    </w:p>
    <w:p w14:paraId="058F658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567F71E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兹有</w:t>
      </w:r>
      <w:r>
        <w:rPr>
          <w:rFonts w:hint="eastAsia" w:asciiTheme="minorEastAsia" w:hAnsiTheme="minorEastAsia" w:eastAsiaTheme="minorEastAsia" w:cstheme="minorEastAsia"/>
          <w:sz w:val="24"/>
          <w:szCs w:val="24"/>
          <w:u w:val="single"/>
        </w:rPr>
        <w:t>（填写“联合体中各方的全称”，各方的全称之间请用“、”分割）</w:t>
      </w:r>
      <w:r>
        <w:rPr>
          <w:rFonts w:hint="eastAsia" w:asciiTheme="minorEastAsia" w:hAnsiTheme="minorEastAsia" w:eastAsiaTheme="minorEastAsia" w:cstheme="minorEastAsia"/>
          <w:sz w:val="24"/>
          <w:szCs w:val="24"/>
        </w:rPr>
        <w:t>自愿组成联合体，共同参加（填写</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项目（项目编号：</w:t>
      </w:r>
      <w:r>
        <w:rPr>
          <w:rFonts w:hint="eastAsia" w:asciiTheme="minorEastAsia" w:hAnsiTheme="minorEastAsia" w:eastAsiaTheme="minorEastAsia" w:cstheme="minorEastAsia"/>
          <w:sz w:val="24"/>
          <w:szCs w:val="24"/>
          <w:u w:val="single"/>
        </w:rPr>
        <w:t>（填写“项目编号”）</w:t>
      </w:r>
      <w:r>
        <w:rPr>
          <w:rFonts w:hint="eastAsia" w:asciiTheme="minorEastAsia" w:hAnsiTheme="minorEastAsia" w:eastAsiaTheme="minorEastAsia" w:cstheme="minorEastAsia"/>
          <w:sz w:val="24"/>
          <w:szCs w:val="24"/>
        </w:rPr>
        <w:t>）的响应。现就联合体参加本项目响应谈判的有关事宜达成下列协议：</w:t>
      </w:r>
    </w:p>
    <w:p w14:paraId="0C1392E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一、联合体各方应承担的工作和义务具体如下：</w:t>
      </w:r>
    </w:p>
    <w:p w14:paraId="5626268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1、牵头方单位名称：</w:t>
      </w:r>
      <w:r>
        <w:rPr>
          <w:rFonts w:hint="eastAsia" w:asciiTheme="minorEastAsia" w:hAnsiTheme="minorEastAsia" w:eastAsiaTheme="minorEastAsia" w:cstheme="minorEastAsia"/>
          <w:sz w:val="24"/>
          <w:szCs w:val="24"/>
          <w:u w:val="single"/>
        </w:rPr>
        <w:t>（填写“工作及义务的具体内容”）</w:t>
      </w:r>
      <w:r>
        <w:rPr>
          <w:rFonts w:hint="eastAsia" w:asciiTheme="minorEastAsia" w:hAnsiTheme="minorEastAsia" w:eastAsiaTheme="minorEastAsia" w:cstheme="minorEastAsia"/>
          <w:sz w:val="24"/>
          <w:szCs w:val="24"/>
        </w:rPr>
        <w:t>;</w:t>
      </w:r>
    </w:p>
    <w:p w14:paraId="5FD4571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2、成员方：</w:t>
      </w:r>
    </w:p>
    <w:p w14:paraId="72F29DD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2.1（成员一的全称）：</w:t>
      </w:r>
      <w:r>
        <w:rPr>
          <w:rFonts w:hint="eastAsia" w:asciiTheme="minorEastAsia" w:hAnsiTheme="minorEastAsia" w:eastAsiaTheme="minorEastAsia" w:cstheme="minorEastAsia"/>
          <w:sz w:val="24"/>
          <w:szCs w:val="24"/>
          <w:u w:val="single"/>
        </w:rPr>
        <w:t>（填写“工作及义务的具体内容”）</w:t>
      </w:r>
      <w:r>
        <w:rPr>
          <w:rFonts w:hint="eastAsia" w:asciiTheme="minorEastAsia" w:hAnsiTheme="minorEastAsia" w:eastAsiaTheme="minorEastAsia" w:cstheme="minorEastAsia"/>
          <w:sz w:val="24"/>
          <w:szCs w:val="24"/>
        </w:rPr>
        <w:t>；</w:t>
      </w:r>
    </w:p>
    <w:p w14:paraId="7994BCF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2EE7BE6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二、联合体各方的合同金额占比，具体如下：</w:t>
      </w:r>
    </w:p>
    <w:p w14:paraId="3F44264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1、牵头方单位名称：</w:t>
      </w:r>
      <w:r>
        <w:rPr>
          <w:rFonts w:hint="eastAsia" w:asciiTheme="minorEastAsia" w:hAnsiTheme="minorEastAsia" w:eastAsiaTheme="minorEastAsia" w:cstheme="minorEastAsia"/>
          <w:sz w:val="24"/>
          <w:szCs w:val="24"/>
          <w:u w:val="single"/>
        </w:rPr>
        <w:t>（填写“工作及义务的具体内容”）</w:t>
      </w:r>
      <w:r>
        <w:rPr>
          <w:rFonts w:hint="eastAsia" w:asciiTheme="minorEastAsia" w:hAnsiTheme="minorEastAsia" w:eastAsiaTheme="minorEastAsia" w:cstheme="minorEastAsia"/>
          <w:sz w:val="24"/>
          <w:szCs w:val="24"/>
        </w:rPr>
        <w:t>;</w:t>
      </w:r>
    </w:p>
    <w:p w14:paraId="158B031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2、成员方：</w:t>
      </w:r>
    </w:p>
    <w:p w14:paraId="3C4AF3D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2.1（成员一的全称）：</w:t>
      </w:r>
      <w:r>
        <w:rPr>
          <w:rFonts w:hint="eastAsia" w:asciiTheme="minorEastAsia" w:hAnsiTheme="minorEastAsia" w:eastAsiaTheme="minorEastAsia" w:cstheme="minorEastAsia"/>
          <w:sz w:val="24"/>
          <w:szCs w:val="24"/>
          <w:u w:val="single"/>
        </w:rPr>
        <w:t>（填写“工作及义务的具体内容”）</w:t>
      </w:r>
      <w:r>
        <w:rPr>
          <w:rFonts w:hint="eastAsia" w:asciiTheme="minorEastAsia" w:hAnsiTheme="minorEastAsia" w:eastAsiaTheme="minorEastAsia" w:cstheme="minorEastAsia"/>
          <w:sz w:val="24"/>
          <w:szCs w:val="24"/>
        </w:rPr>
        <w:t>；</w:t>
      </w:r>
    </w:p>
    <w:p w14:paraId="15DF4B4B">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37BAE36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三、联合体各方约定</w:t>
      </w:r>
    </w:p>
    <w:p w14:paraId="56B441C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w:t>
      </w:r>
      <w:r>
        <w:rPr>
          <w:rFonts w:hint="eastAsia" w:asciiTheme="minorEastAsia" w:hAnsiTheme="minorEastAsia" w:eastAsiaTheme="minorEastAsia" w:cstheme="minorEastAsia"/>
          <w:sz w:val="24"/>
          <w:szCs w:val="24"/>
          <w:u w:val="single"/>
        </w:rPr>
        <w:t>（填写“牵头方的全称”）</w:t>
      </w:r>
      <w:r>
        <w:rPr>
          <w:rFonts w:hint="eastAsia" w:asciiTheme="minorEastAsia" w:hAnsiTheme="minorEastAsia" w:eastAsiaTheme="minorEastAsia" w:cstheme="minorEastAsia"/>
          <w:sz w:val="24"/>
          <w:szCs w:val="24"/>
        </w:rPr>
        <w:t>代表联合体办理参加本项目响应谈判的有关事宜（包括但不限于：派出供应商代表、提交响应文件及参加谈判、澄清等工作），在此过程中，供应商代表签署的一切文件和处理结果，联合体各方均予以认可并对此承担责任。</w:t>
      </w:r>
    </w:p>
    <w:p w14:paraId="7103120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2、联合体各方约定由（填写“牵头方的全称”）代表联合体办理谈判保证金事宜。</w:t>
      </w:r>
    </w:p>
    <w:p w14:paraId="53DFC5B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四、若成交，牵头方将代表联合体与采购人就合同签订事宜进行协商；若协商一致，则联合体各方将共同与采购人签订政府采购合同，并就政府采购合同约定的事项对采购人承担连带责任。</w:t>
      </w:r>
    </w:p>
    <w:p w14:paraId="5734C4B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五、本协议自签署之日起生效，政府采购合同履行完毕后自动失效。</w:t>
      </w:r>
    </w:p>
    <w:p w14:paraId="16CBEA1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六、本协议一式</w:t>
      </w:r>
      <w:r>
        <w:rPr>
          <w:rFonts w:hint="eastAsia" w:asciiTheme="minorEastAsia" w:hAnsiTheme="minorEastAsia" w:eastAsiaTheme="minorEastAsia" w:cstheme="minorEastAsia"/>
          <w:sz w:val="24"/>
          <w:szCs w:val="24"/>
          <w:u w:val="single"/>
        </w:rPr>
        <w:t>（填写具体份数）</w:t>
      </w:r>
      <w:r>
        <w:rPr>
          <w:rFonts w:hint="eastAsia" w:asciiTheme="minorEastAsia" w:hAnsiTheme="minorEastAsia" w:eastAsiaTheme="minorEastAsia" w:cstheme="minorEastAsia"/>
          <w:sz w:val="24"/>
          <w:szCs w:val="24"/>
        </w:rPr>
        <w:t>份，联合体各方各执一份，响应文件中提交一份。</w:t>
      </w:r>
    </w:p>
    <w:p w14:paraId="6E12A24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38D65D1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牵头方：</w:t>
      </w:r>
      <w:r>
        <w:rPr>
          <w:rFonts w:hint="eastAsia" w:asciiTheme="minorEastAsia" w:hAnsiTheme="minorEastAsia" w:eastAsiaTheme="minorEastAsia" w:cstheme="minorEastAsia"/>
          <w:sz w:val="24"/>
          <w:szCs w:val="24"/>
          <w:u w:val="single"/>
        </w:rPr>
        <w:t>（全称并加盖单位公章）</w:t>
      </w:r>
    </w:p>
    <w:p w14:paraId="0C74853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（签字或盖章）</w:t>
      </w:r>
    </w:p>
    <w:p w14:paraId="5D2FD10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成员一：</w:t>
      </w:r>
      <w:r>
        <w:rPr>
          <w:rFonts w:hint="eastAsia" w:asciiTheme="minorEastAsia" w:hAnsiTheme="minorEastAsia" w:eastAsiaTheme="minorEastAsia" w:cstheme="minorEastAsia"/>
          <w:sz w:val="24"/>
          <w:szCs w:val="24"/>
          <w:u w:val="single"/>
        </w:rPr>
        <w:t>（全称并加盖成员一的单位公章）</w:t>
      </w:r>
    </w:p>
    <w:p w14:paraId="5F2C5ED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（签字或盖章）</w:t>
      </w:r>
    </w:p>
    <w:p w14:paraId="72DDCAC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1589DEF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成员**：</w:t>
      </w:r>
      <w:r>
        <w:rPr>
          <w:rFonts w:hint="eastAsia" w:asciiTheme="minorEastAsia" w:hAnsiTheme="minorEastAsia" w:eastAsiaTheme="minorEastAsia" w:cstheme="minorEastAsia"/>
          <w:sz w:val="24"/>
          <w:szCs w:val="24"/>
          <w:u w:val="single"/>
        </w:rPr>
        <w:t>（全称并加盖成员**的单位公章）</w:t>
      </w:r>
    </w:p>
    <w:p w14:paraId="04699B0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（签字或盖章）</w:t>
      </w:r>
    </w:p>
    <w:p w14:paraId="7621774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09F138B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572EBE8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1、若谈判文件规定接受联合体形式且供应商为联合体的，则供应商应提供本协议；否则无须提供。</w:t>
      </w:r>
    </w:p>
    <w:p w14:paraId="7B0E40C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2、本协议中的供应商代表如果不是竞争性谈判须知中定义的“单位负责人”，则还必须提供“单位负责人授权书”。</w:t>
      </w:r>
    </w:p>
    <w:p w14:paraId="45ACB5A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3、在以联合体形式落实中小企业预留份额项目中，供应商除了要提供《中小企业声明函》，还需提供本协议。</w:t>
      </w:r>
    </w:p>
    <w:p w14:paraId="099E0450">
      <w:pPr>
        <w:pStyle w:val="9"/>
      </w:pPr>
      <w:r>
        <w:t xml:space="preserve"> </w:t>
      </w:r>
      <w:r>
        <w:br w:type="textWrapping"/>
      </w:r>
      <w:r>
        <w:br w:type="page"/>
      </w:r>
    </w:p>
    <w:p w14:paraId="7A2CD1A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附件3-11分包意向协议（若有）</w:t>
      </w:r>
    </w:p>
    <w:p w14:paraId="356A903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甲方（总包方）：</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（即本项目的供应商）</w:t>
      </w:r>
    </w:p>
    <w:p w14:paraId="36CD1FD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乙方（分包方）：</w:t>
      </w:r>
      <w:r>
        <w:rPr>
          <w:rFonts w:hint="eastAsia" w:asciiTheme="minorEastAsia" w:hAnsiTheme="minorEastAsia" w:eastAsiaTheme="minorEastAsia" w:cstheme="minorEastAsia"/>
          <w:sz w:val="24"/>
          <w:szCs w:val="24"/>
          <w:u w:val="single"/>
        </w:rPr>
        <w:t>　　　　　　　</w:t>
      </w:r>
    </w:p>
    <w:p w14:paraId="76B4B534">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兹有甲方参加</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 xml:space="preserve"> 项目（项目编号：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）的政府采购活动。甲方期望将采购项目的部分采购标的分包给乙方完成，而乙方保证能够向甲方提供本协议项下的采购标的，甲、乙双方就合同分包的有关事宜达成下列协议：</w:t>
      </w:r>
    </w:p>
    <w:p w14:paraId="509D341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一、分包标的</w:t>
      </w:r>
    </w:p>
    <w:p w14:paraId="404EDEF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（根据双方的意向填写，可以是表格或文字描述）。</w:t>
      </w:r>
    </w:p>
    <w:p w14:paraId="31A2CEF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二、分包合同金额占比</w:t>
      </w:r>
    </w:p>
    <w:p w14:paraId="0BE9EE76">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分包合同价占报价总价的比例：</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w:t>
      </w:r>
    </w:p>
    <w:p w14:paraId="16AA8AE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三、其他条款</w:t>
      </w:r>
    </w:p>
    <w:p w14:paraId="0846205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55"/>
        <w:gridCol w:w="4617"/>
      </w:tblGrid>
      <w:tr w14:paraId="2A93B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6DF7415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p>
        </w:tc>
        <w:tc>
          <w:tcPr>
            <w:tcW w:w="4617" w:type="dxa"/>
          </w:tcPr>
          <w:p w14:paraId="0DB94B3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p>
        </w:tc>
      </w:tr>
      <w:tr w14:paraId="2E858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1E8FC6F2">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w:t>
            </w:r>
          </w:p>
        </w:tc>
        <w:tc>
          <w:tcPr>
            <w:tcW w:w="4617" w:type="dxa"/>
          </w:tcPr>
          <w:p w14:paraId="2D1DDCE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w:t>
            </w:r>
          </w:p>
        </w:tc>
      </w:tr>
      <w:tr w14:paraId="4C0A3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29C99C8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单位负责人或委托代理人：</w:t>
            </w:r>
          </w:p>
        </w:tc>
        <w:tc>
          <w:tcPr>
            <w:tcW w:w="4617" w:type="dxa"/>
          </w:tcPr>
          <w:p w14:paraId="209CC7C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单位负责人或委托代理人：</w:t>
            </w:r>
          </w:p>
        </w:tc>
      </w:tr>
      <w:tr w14:paraId="2A7EC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519D86A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联系方法：</w:t>
            </w:r>
          </w:p>
        </w:tc>
        <w:tc>
          <w:tcPr>
            <w:tcW w:w="4617" w:type="dxa"/>
          </w:tcPr>
          <w:p w14:paraId="353CBFD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联系方法：</w:t>
            </w:r>
          </w:p>
        </w:tc>
      </w:tr>
      <w:tr w14:paraId="095EB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0CF3AA68">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4617" w:type="dxa"/>
          </w:tcPr>
          <w:p w14:paraId="76239DD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r>
      <w:tr w14:paraId="76C0D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5" w:type="dxa"/>
          </w:tcPr>
          <w:p w14:paraId="12EA251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4617" w:type="dxa"/>
          </w:tcPr>
          <w:p w14:paraId="288C37A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r>
      <w:tr w14:paraId="615E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72" w:type="dxa"/>
            <w:gridSpan w:val="2"/>
          </w:tcPr>
          <w:p w14:paraId="1B7556EF">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签订地点：</w:t>
            </w:r>
            <w:r>
              <w:rPr>
                <w:rFonts w:hint="eastAsia" w:asciiTheme="minorEastAsia" w:hAnsiTheme="minorEastAsia" w:eastAsiaTheme="minorEastAsia" w:cstheme="minorEastAsia"/>
                <w:sz w:val="24"/>
                <w:szCs w:val="24"/>
                <w:u w:val="single"/>
              </w:rPr>
              <w:t>　　　　　　　　　　</w:t>
            </w:r>
          </w:p>
          <w:p w14:paraId="24E4183F">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r>
              <w:rPr>
                <w:rFonts w:hint="eastAsia" w:asciiTheme="minorEastAsia" w:hAnsiTheme="minorEastAsia" w:eastAsiaTheme="minorEastAsia" w:cstheme="minorEastAsia"/>
                <w:sz w:val="24"/>
                <w:szCs w:val="24"/>
                <w:u w:val="single"/>
              </w:rPr>
              <w:t>　　年　　月　　日</w:t>
            </w:r>
          </w:p>
        </w:tc>
      </w:tr>
    </w:tbl>
    <w:p w14:paraId="57E949B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24E134D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1.谈判文件接受合同分包且供应商拟将合同分包的，应提供本协议；否则无须提供。</w:t>
      </w:r>
    </w:p>
    <w:p w14:paraId="78C5383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2.本协议由委托代理人签字或盖章的，应按照本章载明的格式提供“单位授权书”。</w:t>
      </w:r>
    </w:p>
    <w:p w14:paraId="5BF23DE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3.在以合同分包形式落实中小企业预留份额项目中，供应商除了要提供《中小企业声明函》，还需提供本协议。</w:t>
      </w:r>
    </w:p>
    <w:p w14:paraId="470F356B">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br w:type="page"/>
      </w:r>
    </w:p>
    <w:p w14:paraId="1BFF441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附件3-12 参加采购活动前三年内在经营活动中没有重大违法记录书面声明</w:t>
      </w:r>
    </w:p>
    <w:p w14:paraId="79FC645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757B48D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041435E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6D972A2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350E822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1B8B466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6E2F524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1、“重大违法记录”指供应商因违法经营受到刑事处罚或责令停产停业、吊销许可证或执照、较大数额罚款等行政处罚。</w:t>
      </w:r>
    </w:p>
    <w:p w14:paraId="3513AC9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2、请供应商根据实际情况如实声明，否则视为提供虚假材料。</w:t>
      </w:r>
    </w:p>
    <w:p w14:paraId="756C8516">
      <w:pPr>
        <w:pStyle w:val="9"/>
      </w:pPr>
      <w:r>
        <w:t xml:space="preserve"> </w:t>
      </w:r>
      <w:r>
        <w:br w:type="textWrapping"/>
      </w:r>
      <w:r>
        <w:br w:type="page"/>
      </w:r>
    </w:p>
    <w:p w14:paraId="616813C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附件3-13 其它资格证明文件</w:t>
      </w:r>
    </w:p>
    <w:p w14:paraId="56A6C5F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（若有）</w:t>
      </w:r>
    </w:p>
    <w:p w14:paraId="5619ED2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06BC467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2、若谈判文件规定接受联合体形式且供应商为联合体的，涉及联合体成员的其它资格证明文件在此处提供相关证明材料，并加盖供应商单位公章。</w:t>
      </w:r>
    </w:p>
    <w:p w14:paraId="47C8D8D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3E8E771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1DD9217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7B932BE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3A861858">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br w:type="textWrapping"/>
      </w:r>
      <w:r>
        <w:br w:type="page"/>
      </w:r>
    </w:p>
    <w:p w14:paraId="0EA2061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附件4 谈判保证金凭证</w:t>
      </w:r>
    </w:p>
    <w:p w14:paraId="295AC76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38A4A98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此项下提交的“谈判保证金”材料可使用转账凭证复印件或从福建省政府采购网上公开信息系统中下载的有关原始页面的打印件。通过福建省政府采购网政府采购平台“保函服务”栏目办理电子保函的，提供电子保函电子格式。</w:t>
      </w:r>
    </w:p>
    <w:p w14:paraId="0C673EA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2、谈判保证金是否已提交按照谈判文件规定执行。</w:t>
      </w:r>
    </w:p>
    <w:p w14:paraId="0CF14FD9">
      <w:pPr>
        <w:pStyle w:val="9"/>
      </w:pPr>
      <w:r>
        <w:t xml:space="preserve"> </w:t>
      </w:r>
      <w:r>
        <w:br w:type="textWrapping"/>
      </w:r>
      <w:r>
        <w:br w:type="page"/>
      </w:r>
    </w:p>
    <w:p w14:paraId="6EBB5225">
      <w:pPr>
        <w:pStyle w:val="9"/>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附件5：技术、服务和商务响应表</w:t>
      </w:r>
    </w:p>
    <w:p w14:paraId="6CC5C549">
      <w:pPr>
        <w:pStyle w:val="9"/>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附件5-1：技术和服务要求响应表</w:t>
      </w:r>
    </w:p>
    <w:p w14:paraId="383B6F17">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xml:space="preserve">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2"/>
        <w:gridCol w:w="1397"/>
        <w:gridCol w:w="1979"/>
        <w:gridCol w:w="2432"/>
        <w:gridCol w:w="2287"/>
      </w:tblGrid>
      <w:tr w14:paraId="32A19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2" w:type="dxa"/>
          </w:tcPr>
          <w:p w14:paraId="6693011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397" w:type="dxa"/>
          </w:tcPr>
          <w:p w14:paraId="544315B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章节条目号</w:t>
            </w:r>
          </w:p>
        </w:tc>
        <w:tc>
          <w:tcPr>
            <w:tcW w:w="1979" w:type="dxa"/>
          </w:tcPr>
          <w:p w14:paraId="5202BAD9">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竞争性谈判文件规定的技术和服务要求</w:t>
            </w:r>
          </w:p>
        </w:tc>
        <w:tc>
          <w:tcPr>
            <w:tcW w:w="2432" w:type="dxa"/>
          </w:tcPr>
          <w:p w14:paraId="563A20C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响应文件响应承诺</w:t>
            </w:r>
          </w:p>
        </w:tc>
        <w:tc>
          <w:tcPr>
            <w:tcW w:w="2287" w:type="dxa"/>
          </w:tcPr>
          <w:p w14:paraId="31BF64F6">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是否偏离及说明</w:t>
            </w:r>
          </w:p>
        </w:tc>
      </w:tr>
      <w:tr w14:paraId="4BCE8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2" w:type="dxa"/>
          </w:tcPr>
          <w:p w14:paraId="48960D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97" w:type="dxa"/>
          </w:tcPr>
          <w:p w14:paraId="35B4B59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979" w:type="dxa"/>
          </w:tcPr>
          <w:p w14:paraId="755B2EC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432" w:type="dxa"/>
          </w:tcPr>
          <w:p w14:paraId="35DEC936">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287" w:type="dxa"/>
          </w:tcPr>
          <w:p w14:paraId="23116FD6">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7B567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2" w:type="dxa"/>
          </w:tcPr>
          <w:p w14:paraId="1C93521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97" w:type="dxa"/>
          </w:tcPr>
          <w:p w14:paraId="1D6319DC">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979" w:type="dxa"/>
          </w:tcPr>
          <w:p w14:paraId="61B08677">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432" w:type="dxa"/>
          </w:tcPr>
          <w:p w14:paraId="1BAC6DB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287" w:type="dxa"/>
          </w:tcPr>
          <w:p w14:paraId="600CC5E4">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5D955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2" w:type="dxa"/>
          </w:tcPr>
          <w:p w14:paraId="2E5A7D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97" w:type="dxa"/>
          </w:tcPr>
          <w:p w14:paraId="75B7844F">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979" w:type="dxa"/>
          </w:tcPr>
          <w:p w14:paraId="57A5573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432" w:type="dxa"/>
          </w:tcPr>
          <w:p w14:paraId="2D6A1E7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287" w:type="dxa"/>
          </w:tcPr>
          <w:p w14:paraId="7FE02B82">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bl>
    <w:p w14:paraId="5A2837DA">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65E1ABE5">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0762EC10">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供应商代表签字：</w:t>
      </w:r>
      <w:r>
        <w:rPr>
          <w:rFonts w:hint="eastAsia" w:asciiTheme="minorEastAsia" w:hAnsiTheme="minorEastAsia" w:eastAsiaTheme="minorEastAsia" w:cstheme="minorEastAsia"/>
          <w:sz w:val="24"/>
          <w:szCs w:val="24"/>
          <w:u w:val="single"/>
        </w:rPr>
        <w:t xml:space="preserve">    </w:t>
      </w:r>
    </w:p>
    <w:p w14:paraId="2E60164E">
      <w:pPr>
        <w:pStyle w:val="9"/>
        <w:keepNext w:val="0"/>
        <w:keepLines w:val="0"/>
        <w:pageBreakBefore w:val="0"/>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br w:type="textWrapping"/>
      </w:r>
      <w:r>
        <w:br w:type="page"/>
      </w:r>
    </w:p>
    <w:p w14:paraId="0EA3AD89">
      <w:pPr>
        <w:pStyle w:val="9"/>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附件5-2 商务条件和其它事项响应表 </w:t>
      </w:r>
    </w:p>
    <w:p w14:paraId="6FA0A0FD">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xml:space="preserve">    </w:t>
      </w:r>
    </w:p>
    <w:tbl>
      <w:tblPr>
        <w:tblStyle w:val="6"/>
        <w:tblW w:w="928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9"/>
        <w:gridCol w:w="1520"/>
        <w:gridCol w:w="1705"/>
        <w:gridCol w:w="2713"/>
        <w:gridCol w:w="2322"/>
      </w:tblGrid>
      <w:tr w14:paraId="0642B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9" w:type="dxa"/>
          </w:tcPr>
          <w:p w14:paraId="35B199F0">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520" w:type="dxa"/>
          </w:tcPr>
          <w:p w14:paraId="408DD1F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章节条目号</w:t>
            </w:r>
          </w:p>
        </w:tc>
        <w:tc>
          <w:tcPr>
            <w:tcW w:w="1705" w:type="dxa"/>
          </w:tcPr>
          <w:p w14:paraId="398784C9">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竞争性谈判文件规定的商务条件要求</w:t>
            </w:r>
          </w:p>
        </w:tc>
        <w:tc>
          <w:tcPr>
            <w:tcW w:w="2713" w:type="dxa"/>
          </w:tcPr>
          <w:p w14:paraId="33C65695">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响应文件响应承诺</w:t>
            </w:r>
          </w:p>
        </w:tc>
        <w:tc>
          <w:tcPr>
            <w:tcW w:w="2322" w:type="dxa"/>
          </w:tcPr>
          <w:p w14:paraId="05033FB9">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是否偏离及说明</w:t>
            </w:r>
          </w:p>
        </w:tc>
      </w:tr>
      <w:tr w14:paraId="00AC1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9" w:type="dxa"/>
          </w:tcPr>
          <w:p w14:paraId="5D4FEA4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tc>
        <w:tc>
          <w:tcPr>
            <w:tcW w:w="1520" w:type="dxa"/>
          </w:tcPr>
          <w:p w14:paraId="75E7CBFA">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705" w:type="dxa"/>
          </w:tcPr>
          <w:p w14:paraId="15A0CDE6">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713" w:type="dxa"/>
          </w:tcPr>
          <w:p w14:paraId="1010E6C5">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322" w:type="dxa"/>
          </w:tcPr>
          <w:p w14:paraId="42CDA18E">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1C87A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9" w:type="dxa"/>
          </w:tcPr>
          <w:p w14:paraId="7F1953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tc>
        <w:tc>
          <w:tcPr>
            <w:tcW w:w="1520" w:type="dxa"/>
          </w:tcPr>
          <w:p w14:paraId="71EEBCED">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705" w:type="dxa"/>
          </w:tcPr>
          <w:p w14:paraId="3C0F2FA7">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713" w:type="dxa"/>
          </w:tcPr>
          <w:p w14:paraId="5E01433A">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322" w:type="dxa"/>
          </w:tcPr>
          <w:p w14:paraId="105A3860">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14:paraId="764D0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9" w:type="dxa"/>
          </w:tcPr>
          <w:p w14:paraId="0AD705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tc>
        <w:tc>
          <w:tcPr>
            <w:tcW w:w="1520" w:type="dxa"/>
          </w:tcPr>
          <w:p w14:paraId="25FE67B8">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705" w:type="dxa"/>
          </w:tcPr>
          <w:p w14:paraId="0936E60C">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713" w:type="dxa"/>
          </w:tcPr>
          <w:p w14:paraId="253A4864">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2322" w:type="dxa"/>
          </w:tcPr>
          <w:p w14:paraId="7C671041">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bl>
    <w:p w14:paraId="326E199E">
      <w:pPr>
        <w:pStyle w:val="9"/>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72944A98">
      <w:pPr>
        <w:pStyle w:val="9"/>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7042F357">
      <w:pPr>
        <w:pStyle w:val="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供应商代表签字：</w:t>
      </w:r>
      <w:r>
        <w:rPr>
          <w:rFonts w:hint="eastAsia" w:asciiTheme="minorEastAsia" w:hAnsiTheme="minorEastAsia" w:eastAsiaTheme="minorEastAsia" w:cstheme="minorEastAsia"/>
          <w:sz w:val="24"/>
          <w:szCs w:val="24"/>
          <w:u w:val="single"/>
        </w:rPr>
        <w:t xml:space="preserve">    </w:t>
      </w:r>
    </w:p>
    <w:p w14:paraId="075CB4BF">
      <w:pPr>
        <w:pStyle w:val="9"/>
      </w:pPr>
      <w:r>
        <w:t xml:space="preserve"> </w:t>
      </w:r>
      <w:r>
        <w:br w:type="textWrapping"/>
      </w:r>
      <w:r>
        <w:br w:type="page"/>
      </w:r>
    </w:p>
    <w:p w14:paraId="271DD01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附件6 相关技术、商务、服务响应承诺及资料</w:t>
      </w:r>
    </w:p>
    <w:p w14:paraId="791190E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14:paraId="4E48C28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7E5AFE8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2.如果没有特别要求的，供应商根据谈判文件的要求以及特点，提供相关技术、商务、服务响应承诺及资料，格式自拟。</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558FDFB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29C67A56">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43BA42DB">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4250426B">
      <w:pPr>
        <w:pStyle w:val="9"/>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sz w:val="24"/>
          <w:szCs w:val="24"/>
        </w:rPr>
        <w:t xml:space="preserve"> </w:t>
      </w:r>
      <w:r>
        <w:br w:type="textWrapping"/>
      </w:r>
      <w:r>
        <w:br w:type="page"/>
      </w:r>
    </w:p>
    <w:p w14:paraId="2B7A4CB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附件7 供应商提交符合政府采购政策的证明材料</w:t>
      </w:r>
    </w:p>
    <w:p w14:paraId="1B221C4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附件7-1-1 中小企业声明函</w:t>
      </w:r>
    </w:p>
    <w:p w14:paraId="038086B3">
      <w:pPr>
        <w:pStyle w:val="9"/>
        <w:keepNext w:val="0"/>
        <w:keepLines w:val="0"/>
        <w:pageBreakBefore w:val="0"/>
        <w:widowControl/>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中小企业声明函（货物）</w:t>
      </w:r>
    </w:p>
    <w:p w14:paraId="1168F4D7">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w:t>
      </w:r>
      <w:r>
        <w:rPr>
          <w:rFonts w:hint="eastAsia" w:asciiTheme="minorEastAsia" w:hAnsiTheme="minorEastAsia" w:eastAsiaTheme="minorEastAsia" w:cstheme="minorEastAsia"/>
          <w:sz w:val="24"/>
          <w:szCs w:val="24"/>
          <w:u w:val="single"/>
        </w:rPr>
        <w:t>（联合体）</w:t>
      </w:r>
      <w:r>
        <w:rPr>
          <w:rFonts w:hint="eastAsia" w:asciiTheme="minorEastAsia" w:hAnsiTheme="minorEastAsia" w:eastAsiaTheme="minorEastAsia" w:cstheme="minorEastAsia"/>
          <w:sz w:val="24"/>
          <w:szCs w:val="24"/>
        </w:rPr>
        <w:t>郑重声明，根据《政府采购促进中小企业发展管理办法》（财库﹝2020﹞46号）的规定，本公司</w:t>
      </w:r>
      <w:r>
        <w:rPr>
          <w:rFonts w:hint="eastAsia" w:asciiTheme="minorEastAsia" w:hAnsiTheme="minorEastAsia" w:eastAsiaTheme="minorEastAsia" w:cstheme="minorEastAsia"/>
          <w:sz w:val="24"/>
          <w:szCs w:val="24"/>
          <w:u w:val="single"/>
        </w:rPr>
        <w:t>（联合体）</w:t>
      </w:r>
      <w:r>
        <w:rPr>
          <w:rFonts w:hint="eastAsia" w:asciiTheme="minorEastAsia" w:hAnsiTheme="minorEastAsia" w:eastAsiaTheme="minorEastAsia" w:cstheme="minorEastAsia"/>
          <w:sz w:val="24"/>
          <w:szCs w:val="24"/>
        </w:rPr>
        <w:t>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采购活动，提供的货物全部由符合政策要求的中小企业制造。相关企业（含联合体中的中小企业、签订分包意向协议的中小企业）的具体情况如下：</w:t>
      </w:r>
    </w:p>
    <w:p w14:paraId="7096E79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万元¹，属于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284A1BE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6017FF7E">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23500BB5">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0B9841B0">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5BADE88A">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企业名称（盖章）：</w:t>
      </w:r>
    </w:p>
    <w:p w14:paraId="52657839">
      <w:pPr>
        <w:pStyle w:val="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p w14:paraId="5DC8F48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※注意：</w:t>
      </w:r>
    </w:p>
    <w:p w14:paraId="39AEB9B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1、从业人员、营业收入、资产总额填报上一年度数据，无上一年度数据的新成立企业可不填报。</w:t>
      </w:r>
    </w:p>
    <w:p w14:paraId="46166875">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625DF93">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1785017E">
      <w:pPr>
        <w:pStyle w:val="9"/>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0FAC8C0F">
      <w:pPr>
        <w:pStyle w:val="9"/>
        <w:keepNext w:val="0"/>
        <w:keepLines w:val="0"/>
        <w:pageBreakBefore w:val="0"/>
        <w:widowControl/>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中小企业声明函（工程、服务）</w:t>
      </w:r>
    </w:p>
    <w:p w14:paraId="7492AC7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w:t>
      </w:r>
      <w:r>
        <w:rPr>
          <w:rFonts w:hint="eastAsia" w:asciiTheme="minorEastAsia" w:hAnsiTheme="minorEastAsia" w:eastAsiaTheme="minorEastAsia" w:cstheme="minorEastAsia"/>
          <w:sz w:val="24"/>
          <w:szCs w:val="24"/>
          <w:u w:val="single"/>
        </w:rPr>
        <w:t>（联合体）</w:t>
      </w:r>
      <w:r>
        <w:rPr>
          <w:rFonts w:hint="eastAsia" w:asciiTheme="minorEastAsia" w:hAnsiTheme="minorEastAsia" w:eastAsiaTheme="minorEastAsia" w:cstheme="minorEastAsia"/>
          <w:sz w:val="24"/>
          <w:szCs w:val="24"/>
        </w:rPr>
        <w:t>郑重声明，根据《政府采购促进中小企业发展管理办法》（财库﹝2020﹞46号）的规定，本公司</w:t>
      </w:r>
      <w:r>
        <w:rPr>
          <w:rFonts w:hint="eastAsia" w:asciiTheme="minorEastAsia" w:hAnsiTheme="minorEastAsia" w:eastAsiaTheme="minorEastAsia" w:cstheme="minorEastAsia"/>
          <w:sz w:val="24"/>
          <w:szCs w:val="24"/>
          <w:u w:val="single"/>
        </w:rPr>
        <w:t>（联合体）</w:t>
      </w:r>
      <w:r>
        <w:rPr>
          <w:rFonts w:hint="eastAsia" w:asciiTheme="minorEastAsia" w:hAnsiTheme="minorEastAsia" w:eastAsiaTheme="minorEastAsia" w:cstheme="minorEastAsia"/>
          <w:sz w:val="24"/>
          <w:szCs w:val="24"/>
        </w:rPr>
        <w:t>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F98117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，从业人员人，营业收入为万元，资产总额为万元¹，属于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1E970648">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，从业人员人，营业收入为万元，资产总额为万元，属于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0E279AF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1B76C40B">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774BC29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0E96622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企业名称（盖章）：</w:t>
      </w:r>
    </w:p>
    <w:p w14:paraId="128EE040">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p w14:paraId="16AF09C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4DD8681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1、从业人员、营业收入、资产总额填报上一年度数据，无上一年度数据的新成立企业可不填报。</w:t>
      </w:r>
    </w:p>
    <w:p w14:paraId="3E07308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1750EF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pPr>
      <w:r>
        <w:rPr>
          <w:rFonts w:hint="eastAsia" w:asciiTheme="minorEastAsia" w:hAnsiTheme="minorEastAsia" w:eastAsiaTheme="minorEastAsia" w:cstheme="minorEastAsia"/>
          <w:sz w:val="24"/>
          <w:szCs w:val="24"/>
        </w:rPr>
        <w:t xml:space="preserve">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 </w:t>
      </w:r>
      <w:r>
        <w:rPr>
          <w:rFonts w:hint="eastAsia" w:asciiTheme="minorEastAsia" w:hAnsiTheme="minorEastAsia" w:eastAsiaTheme="minorEastAsia" w:cstheme="minorEastAsia"/>
          <w:sz w:val="24"/>
          <w:szCs w:val="24"/>
        </w:rPr>
        <w:br w:type="textWrapping"/>
      </w:r>
      <w:r>
        <w:br w:type="page"/>
      </w:r>
    </w:p>
    <w:p w14:paraId="0FDB35D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附件7-1-2 残疾人福利性单位声明函（若有）</w:t>
      </w:r>
    </w:p>
    <w:p w14:paraId="0664951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项目采购活动：</w:t>
      </w:r>
    </w:p>
    <w:p w14:paraId="046F37A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（）提供本供应商制造的</w:t>
      </w:r>
      <w:r>
        <w:rPr>
          <w:rFonts w:hint="eastAsia" w:asciiTheme="minorEastAsia" w:hAnsiTheme="minorEastAsia" w:eastAsiaTheme="minorEastAsia" w:cstheme="minorEastAsia"/>
          <w:sz w:val="24"/>
          <w:szCs w:val="24"/>
          <w:u w:val="single"/>
        </w:rPr>
        <w:t>（填写“所投采购包、品目号”）</w:t>
      </w:r>
      <w:r>
        <w:rPr>
          <w:rFonts w:hint="eastAsia" w:asciiTheme="minorEastAsia" w:hAnsiTheme="minorEastAsia" w:eastAsiaTheme="minorEastAsia" w:cstheme="minorEastAsia"/>
          <w:sz w:val="24"/>
          <w:szCs w:val="24"/>
        </w:rPr>
        <w:t>货物，或提供其他残疾人福利性单位制造的</w:t>
      </w:r>
      <w:r>
        <w:rPr>
          <w:rFonts w:hint="eastAsia" w:asciiTheme="minorEastAsia" w:hAnsiTheme="minorEastAsia" w:eastAsiaTheme="minorEastAsia" w:cstheme="minorEastAsia"/>
          <w:sz w:val="24"/>
          <w:szCs w:val="24"/>
          <w:u w:val="single"/>
        </w:rPr>
        <w:t>（不包括使用非残疾人福利性单位注册商标的货物）</w:t>
      </w:r>
      <w:r>
        <w:rPr>
          <w:rFonts w:hint="eastAsia" w:asciiTheme="minorEastAsia" w:hAnsiTheme="minorEastAsia" w:eastAsiaTheme="minorEastAsia" w:cstheme="minorEastAsia"/>
          <w:sz w:val="24"/>
          <w:szCs w:val="24"/>
        </w:rPr>
        <w:t>货物。（说明：只有部分货物由残疾人福利企业制造的，在该货物后标★）</w:t>
      </w:r>
    </w:p>
    <w:p w14:paraId="73130DB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（）由本供应商承建的</w:t>
      </w:r>
      <w:r>
        <w:rPr>
          <w:rFonts w:hint="eastAsia" w:asciiTheme="minorEastAsia" w:hAnsiTheme="minorEastAsia" w:eastAsiaTheme="minorEastAsia" w:cstheme="minorEastAsia"/>
          <w:sz w:val="24"/>
          <w:szCs w:val="24"/>
          <w:u w:val="single"/>
        </w:rPr>
        <w:t>（填写“所投采购包、品目号”）</w:t>
      </w:r>
      <w:r>
        <w:rPr>
          <w:rFonts w:hint="eastAsia" w:asciiTheme="minorEastAsia" w:hAnsiTheme="minorEastAsia" w:eastAsiaTheme="minorEastAsia" w:cstheme="minorEastAsia"/>
          <w:sz w:val="24"/>
          <w:szCs w:val="24"/>
        </w:rPr>
        <w:t>工程</w:t>
      </w:r>
    </w:p>
    <w:p w14:paraId="53E6B9C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（）由本供应商承接的</w:t>
      </w:r>
      <w:r>
        <w:rPr>
          <w:rFonts w:hint="eastAsia" w:asciiTheme="minorEastAsia" w:hAnsiTheme="minorEastAsia" w:eastAsiaTheme="minorEastAsia" w:cstheme="minorEastAsia"/>
          <w:sz w:val="24"/>
          <w:szCs w:val="24"/>
          <w:u w:val="single"/>
        </w:rPr>
        <w:t>（填写“所投采购包、品目号”）</w:t>
      </w:r>
      <w:r>
        <w:rPr>
          <w:rFonts w:hint="eastAsia" w:asciiTheme="minorEastAsia" w:hAnsiTheme="minorEastAsia" w:eastAsiaTheme="minorEastAsia" w:cstheme="minorEastAsia"/>
          <w:sz w:val="24"/>
          <w:szCs w:val="24"/>
        </w:rPr>
        <w:t>服务；</w:t>
      </w:r>
    </w:p>
    <w:p w14:paraId="3CCE8DF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本供应商对上述声明的真实性负责。如有虚假，将依法承担相应责任。</w:t>
      </w:r>
    </w:p>
    <w:p w14:paraId="6113785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034047FB">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6228334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4034349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0269517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（2）请供应商按照实际情况编制填写本声明函，并在相应的（）中打“√”。</w:t>
      </w:r>
    </w:p>
    <w:p w14:paraId="759C69C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（3）纸质响应文件正本中的本声明函（若有）应为原件。</w:t>
      </w:r>
    </w:p>
    <w:p w14:paraId="76A941E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（4）若《残疾人福利性单位声明函》内容不真实，视为提供虚假材料。</w:t>
      </w:r>
    </w:p>
    <w:p w14:paraId="0A982EC1">
      <w:pPr>
        <w:pStyle w:val="9"/>
      </w:pPr>
      <w:r>
        <w:t xml:space="preserve"> </w:t>
      </w:r>
      <w:r>
        <w:br w:type="textWrapping"/>
      </w:r>
      <w:r>
        <w:br w:type="page"/>
      </w:r>
    </w:p>
    <w:p w14:paraId="274F9D6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附件7-1-3 监狱企业证明材料</w:t>
      </w:r>
      <w:r>
        <w:rPr>
          <w:rFonts w:hint="eastAsia" w:asciiTheme="minorEastAsia" w:hAnsiTheme="minorEastAsia" w:eastAsiaTheme="minorEastAsia" w:cstheme="minorEastAsia"/>
          <w:sz w:val="24"/>
          <w:szCs w:val="24"/>
        </w:rPr>
        <w:t>供应商为监狱企业，提供本单位制造的货物（承接的服务），并在响应文件中提供省级以上监狱管理局、戒毒管理局（含新疆生产建设兵团）出具的属于监狱企业的证明文件。</w:t>
      </w:r>
    </w:p>
    <w:p w14:paraId="69B2573F">
      <w:pPr>
        <w:pStyle w:val="9"/>
      </w:pPr>
      <w:r>
        <w:t xml:space="preserve"> </w:t>
      </w:r>
      <w:r>
        <w:br w:type="textWrapping"/>
      </w:r>
      <w:r>
        <w:br w:type="page"/>
      </w:r>
    </w:p>
    <w:p w14:paraId="747A3177">
      <w:pPr>
        <w:pStyle w:val="9"/>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附件7-2优先类节能产品、环境标志产品价格扣除证明材料（若有）</w:t>
      </w:r>
    </w:p>
    <w:tbl>
      <w:tblPr>
        <w:tblStyle w:val="6"/>
        <w:tblW w:w="932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1661"/>
        <w:gridCol w:w="1661"/>
        <w:gridCol w:w="1661"/>
        <w:gridCol w:w="1371"/>
        <w:gridCol w:w="1307"/>
      </w:tblGrid>
      <w:tr w14:paraId="45086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FAE21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8492" w:type="dxa"/>
            <w:gridSpan w:val="6"/>
          </w:tcPr>
          <w:p w14:paraId="0F3253C3">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本采购包内属于节能、环境标志产品的报价情况</w:t>
            </w:r>
          </w:p>
        </w:tc>
      </w:tr>
      <w:tr w14:paraId="4D3CD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F0D00A">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p w14:paraId="55523A73">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p>
        </w:tc>
        <w:tc>
          <w:tcPr>
            <w:tcW w:w="831" w:type="dxa"/>
          </w:tcPr>
          <w:p w14:paraId="20BA8532">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品目号</w:t>
            </w:r>
          </w:p>
        </w:tc>
        <w:tc>
          <w:tcPr>
            <w:tcW w:w="1661" w:type="dxa"/>
          </w:tcPr>
          <w:p w14:paraId="606E7AC4">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产品名称</w:t>
            </w:r>
          </w:p>
        </w:tc>
        <w:tc>
          <w:tcPr>
            <w:tcW w:w="1661" w:type="dxa"/>
          </w:tcPr>
          <w:p w14:paraId="161439D1">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最后报价单</w:t>
            </w:r>
          </w:p>
        </w:tc>
        <w:tc>
          <w:tcPr>
            <w:tcW w:w="1661" w:type="dxa"/>
          </w:tcPr>
          <w:p w14:paraId="59610071">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1371" w:type="dxa"/>
          </w:tcPr>
          <w:p w14:paraId="7D77E97E">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最后报价总价</w:t>
            </w:r>
          </w:p>
        </w:tc>
        <w:tc>
          <w:tcPr>
            <w:tcW w:w="1307" w:type="dxa"/>
          </w:tcPr>
          <w:p w14:paraId="73CE1C77">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认证种类</w:t>
            </w:r>
          </w:p>
        </w:tc>
      </w:tr>
      <w:tr w14:paraId="07C40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4D22A41A">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831" w:type="dxa"/>
          </w:tcPr>
          <w:p w14:paraId="4AC3B62A">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661" w:type="dxa"/>
          </w:tcPr>
          <w:p w14:paraId="0A4B8CEE">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tc>
        <w:tc>
          <w:tcPr>
            <w:tcW w:w="1661" w:type="dxa"/>
          </w:tcPr>
          <w:p w14:paraId="148A17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661" w:type="dxa"/>
          </w:tcPr>
          <w:p w14:paraId="365E47D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71" w:type="dxa"/>
          </w:tcPr>
          <w:p w14:paraId="49E19B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07" w:type="dxa"/>
          </w:tcPr>
          <w:p w14:paraId="4D184F8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5FC02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669C56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831" w:type="dxa"/>
          </w:tcPr>
          <w:p w14:paraId="3A378500">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61" w:type="dxa"/>
          </w:tcPr>
          <w:p w14:paraId="01BA844D">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tc>
        <w:tc>
          <w:tcPr>
            <w:tcW w:w="1661" w:type="dxa"/>
          </w:tcPr>
          <w:p w14:paraId="6A4E7A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661" w:type="dxa"/>
          </w:tcPr>
          <w:p w14:paraId="20F0DFE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71" w:type="dxa"/>
          </w:tcPr>
          <w:p w14:paraId="3A80106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307" w:type="dxa"/>
          </w:tcPr>
          <w:p w14:paraId="7341F2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149E2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4BF4B7">
            <w:pPr>
              <w:pStyle w:val="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8492" w:type="dxa"/>
            <w:gridSpan w:val="6"/>
          </w:tcPr>
          <w:p w14:paraId="544EF7C5">
            <w:pPr>
              <w:pStyle w:val="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a.采购包内属于节能、环境标志产品的报价总金额：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tc>
      </w:tr>
    </w:tbl>
    <w:p w14:paraId="6BF205E6">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44BD571F">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1、对“节能、环境标志产品”计算价格扣除时，只依据响应文件提交的材料。</w:t>
      </w:r>
    </w:p>
    <w:p w14:paraId="48A054DA">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2、本表以采购包为单位，不同采购包请分别填写；单个采购包请按照其品目号顺序分别填写。</w:t>
      </w:r>
    </w:p>
    <w:p w14:paraId="68136197">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3、具体统计、计算：</w:t>
      </w:r>
    </w:p>
    <w:p w14:paraId="40A6C78C">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3.1若同一采购包内的单个或多个货物取得或同时取得节能、环境标志产品等两项或多项认证的，均按照单个货物对应一项认证的原则统计、计算1次。</w:t>
      </w:r>
    </w:p>
    <w:p w14:paraId="7ED66521">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3.2计算结果若除不尽，可四舍五入保留到小数点后两位。</w:t>
      </w:r>
    </w:p>
    <w:p w14:paraId="566B9DA3">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3.3供应商应按照谈判文件上表要求认真统计、计算。</w:t>
      </w:r>
    </w:p>
    <w:p w14:paraId="4C3457AD">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3.4若无节能、环境标志产品，不填写本表。</w:t>
      </w:r>
    </w:p>
    <w:p w14:paraId="691D2EDC">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3.5强制类节能产品不享受价格扣除。</w:t>
      </w:r>
    </w:p>
    <w:p w14:paraId="6AF52167">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61694323">
      <w:pPr>
        <w:pStyle w:val="9"/>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653F5497">
      <w:pPr>
        <w:pStyle w:val="9"/>
      </w:pPr>
      <w:r>
        <w:t xml:space="preserve"> </w:t>
      </w:r>
      <w:r>
        <w:br w:type="textWrapping"/>
      </w:r>
      <w:r>
        <w:br w:type="page"/>
      </w:r>
    </w:p>
    <w:p w14:paraId="414C1CB8">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附件8 要求作为响应文件组成部分的其他内容（若有）</w:t>
      </w:r>
    </w:p>
    <w:p w14:paraId="7F685B46">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14:paraId="52FBF88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或采购代理机构可以根据项目的特点和需要，在谈判文件中对要求作为响应文件组成部分的其他内容进行具体规定或附表格式，供应商应按照谈判文件要求提供相关承诺及材料，并加盖供应商单位公章。</w:t>
      </w:r>
    </w:p>
    <w:p w14:paraId="62B8E85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2、供应商根据自身实际情况编写有关资料包括如供应商单位简介、竞争性谈判文件要求提供或供应商自已认为体现自身优势，需要补充说明的其它资料，格式自拟。</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65FE2FB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3F5A3BB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（全称并加盖公章）</w:t>
      </w:r>
    </w:p>
    <w:p w14:paraId="3FE8A83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55599DE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3D26D1C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4B2837DE">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655E595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007F4AE8">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7769C605">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353BA5F1">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2924840D">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46F4C3D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374CB17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1DE88EF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2861D263">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328C84EA">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6FE74522">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0393596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p w14:paraId="0583DA3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rPr>
        <w:t>报价一览表</w:t>
      </w:r>
      <w:r>
        <w:rPr>
          <w:rFonts w:hint="eastAsia" w:asciiTheme="minorEastAsia" w:hAnsiTheme="minorEastAsia" w:cstheme="minorEastAsia"/>
          <w:b/>
          <w:sz w:val="24"/>
          <w:szCs w:val="24"/>
          <w:lang w:eastAsia="zh-CN"/>
        </w:rPr>
        <w:t>（</w:t>
      </w:r>
      <w:r>
        <w:rPr>
          <w:rFonts w:hint="eastAsia" w:asciiTheme="minorEastAsia" w:hAnsiTheme="minorEastAsia" w:cstheme="minorEastAsia"/>
          <w:b/>
          <w:sz w:val="24"/>
          <w:szCs w:val="24"/>
          <w:lang w:val="en-US" w:eastAsia="zh-CN"/>
        </w:rPr>
        <w:t>最终</w:t>
      </w:r>
      <w:r>
        <w:rPr>
          <w:rFonts w:hint="eastAsia" w:asciiTheme="minorEastAsia" w:hAnsiTheme="minorEastAsia" w:cstheme="minorEastAsia"/>
          <w:b/>
          <w:sz w:val="24"/>
          <w:szCs w:val="24"/>
          <w:lang w:eastAsia="zh-CN"/>
        </w:rPr>
        <w:t>）</w:t>
      </w:r>
    </w:p>
    <w:p w14:paraId="5FAE604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 xml:space="preserve"> 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货币单位：元人民币</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3385"/>
        <w:gridCol w:w="1619"/>
        <w:gridCol w:w="1769"/>
      </w:tblGrid>
      <w:tr w14:paraId="2A210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2025000">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519" w:type="dxa"/>
          </w:tcPr>
          <w:p w14:paraId="162F6954">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最终</w:t>
            </w:r>
            <w:r>
              <w:rPr>
                <w:rFonts w:hint="eastAsia" w:asciiTheme="minorEastAsia" w:hAnsiTheme="minorEastAsia" w:eastAsiaTheme="minorEastAsia" w:cstheme="minorEastAsia"/>
                <w:sz w:val="24"/>
                <w:szCs w:val="24"/>
              </w:rPr>
              <w:t>报价</w:t>
            </w:r>
          </w:p>
        </w:tc>
        <w:tc>
          <w:tcPr>
            <w:tcW w:w="3385" w:type="dxa"/>
          </w:tcPr>
          <w:p w14:paraId="43DE81F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交货期/工期/项目完成时间/服务时间</w:t>
            </w:r>
          </w:p>
        </w:tc>
        <w:tc>
          <w:tcPr>
            <w:tcW w:w="1619" w:type="dxa"/>
          </w:tcPr>
          <w:p w14:paraId="13EBA08A">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谈判保证金</w:t>
            </w:r>
          </w:p>
        </w:tc>
        <w:tc>
          <w:tcPr>
            <w:tcW w:w="1769" w:type="dxa"/>
          </w:tcPr>
          <w:p w14:paraId="7F049497">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14:paraId="522AB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E27C89D">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1</w:t>
            </w:r>
          </w:p>
        </w:tc>
        <w:tc>
          <w:tcPr>
            <w:tcW w:w="1519" w:type="dxa"/>
          </w:tcPr>
          <w:p w14:paraId="2CF2006F">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3385" w:type="dxa"/>
          </w:tcPr>
          <w:p w14:paraId="240A3D49">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619" w:type="dxa"/>
          </w:tcPr>
          <w:p w14:paraId="6F85EC3E">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c>
          <w:tcPr>
            <w:tcW w:w="1769" w:type="dxa"/>
          </w:tcPr>
          <w:p w14:paraId="5A2CA94C">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bl>
    <w:p w14:paraId="54136BD2">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u w:val="single"/>
        </w:rPr>
        <w:t>（签字）</w:t>
      </w:r>
    </w:p>
    <w:p w14:paraId="6304AC19">
      <w:pPr>
        <w:pStyle w:val="9"/>
        <w:keepNext w:val="0"/>
        <w:keepLines w:val="0"/>
        <w:pageBreakBefore w:val="0"/>
        <w:widowControl/>
        <w:kinsoku/>
        <w:wordWrap/>
        <w:overflowPunct/>
        <w:topLinePunct w:val="0"/>
        <w:autoSpaceDE/>
        <w:autoSpaceDN/>
        <w:bidi w:val="0"/>
        <w:adjustRightInd/>
        <w:snapToGrid/>
        <w:spacing w:line="360" w:lineRule="auto"/>
        <w:textAlignment w:val="auto"/>
        <w:rPr>
          <w:rFonts w:hint="default" w:eastAsiaTheme="minorEastAsia"/>
          <w:b/>
          <w:bCs/>
          <w:lang w:val="en-US" w:eastAsia="zh-CN"/>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cstheme="minorEastAsia"/>
          <w:b/>
          <w:bCs/>
          <w:sz w:val="24"/>
          <w:szCs w:val="24"/>
          <w:lang w:val="en-US" w:eastAsia="zh-CN"/>
        </w:rPr>
        <w:t>备注：此表开标现场单独提供。</w:t>
      </w:r>
    </w:p>
    <w:p w14:paraId="38A4A857">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21F28A0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4093166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60455AF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304B759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1F4D49E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405B1F7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58434EA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61E5EFC5">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7EEED2C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0D6DFCA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30988A7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4A2A7BA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18E83FC2">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6A27CAAC">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2CF192C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29F72D6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3CE3EA7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2A51E6F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0AB435A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1B3498D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p>
    <w:p w14:paraId="254111B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b/>
          <w:sz w:val="24"/>
          <w:szCs w:val="24"/>
        </w:rPr>
      </w:pPr>
      <w:r>
        <w:rPr>
          <w:b/>
          <w:sz w:val="24"/>
          <w:szCs w:val="24"/>
        </w:rPr>
        <w:t>详细报价书</w:t>
      </w:r>
      <w:r>
        <w:rPr>
          <w:rFonts w:hint="eastAsia" w:asciiTheme="minorEastAsia" w:hAnsiTheme="minorEastAsia" w:cstheme="minorEastAsia"/>
          <w:b/>
          <w:sz w:val="24"/>
          <w:szCs w:val="24"/>
          <w:lang w:eastAsia="zh-CN"/>
        </w:rPr>
        <w:t>（</w:t>
      </w:r>
      <w:r>
        <w:rPr>
          <w:rFonts w:hint="eastAsia" w:asciiTheme="minorEastAsia" w:hAnsiTheme="minorEastAsia" w:cstheme="minorEastAsia"/>
          <w:b/>
          <w:sz w:val="24"/>
          <w:szCs w:val="24"/>
          <w:lang w:val="en-US" w:eastAsia="zh-CN"/>
        </w:rPr>
        <w:t>最终</w:t>
      </w:r>
      <w:r>
        <w:rPr>
          <w:rFonts w:hint="eastAsia" w:asciiTheme="minorEastAsia" w:hAnsiTheme="minorEastAsia" w:cstheme="minorEastAsia"/>
          <w:b/>
          <w:sz w:val="24"/>
          <w:szCs w:val="24"/>
          <w:lang w:eastAsia="zh-CN"/>
        </w:rPr>
        <w:t>）</w:t>
      </w:r>
    </w:p>
    <w:p w14:paraId="2D63F1D3">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outlineLvl w:val="2"/>
        <w:rPr>
          <w:b/>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（全称加盖单位公章）</w:t>
      </w:r>
      <w:r>
        <w:rPr>
          <w:rFonts w:hint="eastAsia" w:asciiTheme="minorEastAsia" w:hAnsiTheme="minorEastAsia" w:eastAsiaTheme="minorEastAsia" w:cstheme="minorEastAsia"/>
          <w:sz w:val="24"/>
          <w:szCs w:val="24"/>
        </w:rPr>
        <w:t xml:space="preserve"> 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货币单位：元人民币</w:t>
      </w:r>
    </w:p>
    <w:tbl>
      <w:tblPr>
        <w:tblStyle w:val="6"/>
        <w:tblW w:w="9017" w:type="dxa"/>
        <w:tblInd w:w="-1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9"/>
        <w:gridCol w:w="2439"/>
        <w:gridCol w:w="866"/>
        <w:gridCol w:w="1533"/>
        <w:gridCol w:w="1473"/>
        <w:gridCol w:w="1567"/>
      </w:tblGrid>
      <w:tr w14:paraId="66E08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3736C7E1">
            <w:pPr>
              <w:pStyle w:val="9"/>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品目号</w:t>
            </w:r>
          </w:p>
        </w:tc>
        <w:tc>
          <w:tcPr>
            <w:tcW w:w="2439" w:type="dxa"/>
            <w:vAlign w:val="center"/>
          </w:tcPr>
          <w:p w14:paraId="6D05015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866" w:type="dxa"/>
            <w:vAlign w:val="center"/>
          </w:tcPr>
          <w:p w14:paraId="5BEA5E1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1533" w:type="dxa"/>
            <w:vAlign w:val="center"/>
          </w:tcPr>
          <w:p w14:paraId="47C024C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计量单位</w:t>
            </w:r>
          </w:p>
        </w:tc>
        <w:tc>
          <w:tcPr>
            <w:tcW w:w="1473" w:type="dxa"/>
            <w:vAlign w:val="center"/>
          </w:tcPr>
          <w:p w14:paraId="0B9D2414">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单价</w:t>
            </w:r>
          </w:p>
        </w:tc>
        <w:tc>
          <w:tcPr>
            <w:tcW w:w="1567" w:type="dxa"/>
            <w:vAlign w:val="center"/>
          </w:tcPr>
          <w:p w14:paraId="4BF5B05F">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总价</w:t>
            </w:r>
          </w:p>
        </w:tc>
      </w:tr>
      <w:tr w14:paraId="5BA35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7" w:hRule="atLeast"/>
        </w:trPr>
        <w:tc>
          <w:tcPr>
            <w:tcW w:w="1139" w:type="dxa"/>
            <w:vAlign w:val="center"/>
          </w:tcPr>
          <w:p w14:paraId="50AC7982">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p>
        </w:tc>
        <w:tc>
          <w:tcPr>
            <w:tcW w:w="2439" w:type="dxa"/>
            <w:vAlign w:val="center"/>
          </w:tcPr>
          <w:p w14:paraId="122C9359">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bidi="ar"/>
              </w:rPr>
              <w:t>智能仿真婴儿</w:t>
            </w:r>
          </w:p>
        </w:tc>
        <w:tc>
          <w:tcPr>
            <w:tcW w:w="866" w:type="dxa"/>
            <w:vAlign w:val="center"/>
          </w:tcPr>
          <w:p w14:paraId="24108AE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533" w:type="dxa"/>
            <w:vAlign w:val="center"/>
          </w:tcPr>
          <w:p w14:paraId="0E831D8B">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136A720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vAlign w:val="center"/>
          </w:tcPr>
          <w:p w14:paraId="578DD9C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p>
        </w:tc>
      </w:tr>
      <w:tr w14:paraId="307B9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756" w:hRule="atLeast"/>
        </w:trPr>
        <w:tc>
          <w:tcPr>
            <w:tcW w:w="1139" w:type="dxa"/>
            <w:vAlign w:val="center"/>
          </w:tcPr>
          <w:p w14:paraId="7AFDB0F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2439" w:type="dxa"/>
            <w:vAlign w:val="center"/>
          </w:tcPr>
          <w:p w14:paraId="09695DF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仿真婴儿教学软件</w:t>
            </w:r>
          </w:p>
        </w:tc>
        <w:tc>
          <w:tcPr>
            <w:tcW w:w="866" w:type="dxa"/>
            <w:vAlign w:val="center"/>
          </w:tcPr>
          <w:p w14:paraId="7B605B7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6B8AF30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0B92A4F6">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387C2EF4">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45C49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1618597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2439" w:type="dxa"/>
            <w:vAlign w:val="center"/>
          </w:tcPr>
          <w:p w14:paraId="46EF2DD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学前儿童保育学信息化教学平台</w:t>
            </w:r>
          </w:p>
        </w:tc>
        <w:tc>
          <w:tcPr>
            <w:tcW w:w="866" w:type="dxa"/>
            <w:vAlign w:val="center"/>
          </w:tcPr>
          <w:p w14:paraId="7FD4129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3A4A14A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473" w:type="dxa"/>
            <w:vAlign w:val="center"/>
          </w:tcPr>
          <w:p w14:paraId="7A55D191">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62D38E1A">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13D47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vAlign w:val="center"/>
          </w:tcPr>
          <w:p w14:paraId="686F95E0">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2439" w:type="dxa"/>
            <w:vAlign w:val="center"/>
          </w:tcPr>
          <w:p w14:paraId="02C0F82D">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智能仿真婴儿展示充电柜</w:t>
            </w:r>
          </w:p>
        </w:tc>
        <w:tc>
          <w:tcPr>
            <w:tcW w:w="866" w:type="dxa"/>
            <w:vAlign w:val="center"/>
          </w:tcPr>
          <w:p w14:paraId="190188B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33" w:type="dxa"/>
            <w:vAlign w:val="center"/>
          </w:tcPr>
          <w:p w14:paraId="36C4C5EA">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473" w:type="dxa"/>
            <w:vAlign w:val="center"/>
          </w:tcPr>
          <w:p w14:paraId="746611E3">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p>
        </w:tc>
        <w:tc>
          <w:tcPr>
            <w:tcW w:w="1567" w:type="dxa"/>
          </w:tcPr>
          <w:p w14:paraId="29CEF179">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r w14:paraId="6752E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935" w:hRule="atLeast"/>
        </w:trPr>
        <w:tc>
          <w:tcPr>
            <w:tcW w:w="7450" w:type="dxa"/>
            <w:gridSpan w:val="5"/>
            <w:vAlign w:val="center"/>
          </w:tcPr>
          <w:p w14:paraId="430EAA8E">
            <w:pPr>
              <w:pStyle w:val="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合计总价</w:t>
            </w:r>
          </w:p>
        </w:tc>
        <w:tc>
          <w:tcPr>
            <w:tcW w:w="1567" w:type="dxa"/>
          </w:tcPr>
          <w:p w14:paraId="36AB650F">
            <w:pPr>
              <w:pStyle w:val="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tc>
      </w:tr>
    </w:tbl>
    <w:p w14:paraId="6104447B">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p>
    <w:p w14:paraId="459E318B">
      <w:pPr>
        <w:pStyle w:val="9"/>
        <w:keepNext w:val="0"/>
        <w:keepLines w:val="0"/>
        <w:pageBreakBefore w:val="0"/>
        <w:widowControl/>
        <w:kinsoku/>
        <w:wordWrap/>
        <w:overflowPunct/>
        <w:topLinePunct w:val="0"/>
        <w:autoSpaceDE/>
        <w:autoSpaceDN/>
        <w:bidi w:val="0"/>
        <w:adjustRightInd/>
        <w:snapToGrid/>
        <w:spacing w:line="360" w:lineRule="auto"/>
        <w:textAlignment w:val="auto"/>
        <w:rPr>
          <w:rFonts w:hint="default" w:eastAsiaTheme="minorEastAsia"/>
          <w:b/>
          <w:bCs/>
          <w:lang w:val="en-US" w:eastAsia="zh-CN"/>
        </w:rPr>
      </w:pPr>
      <w:r>
        <w:rPr>
          <w:rFonts w:hint="eastAsia" w:asciiTheme="minorEastAsia" w:hAnsiTheme="minorEastAsia" w:cstheme="minorEastAsia"/>
          <w:b/>
          <w:bCs/>
          <w:sz w:val="24"/>
          <w:szCs w:val="24"/>
          <w:lang w:val="en-US" w:eastAsia="zh-CN"/>
        </w:rPr>
        <w:t>备注：此表开标现场单独提供。</w:t>
      </w:r>
    </w:p>
    <w:p w14:paraId="3101D107">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p>
    <w:p w14:paraId="022A49B4">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供应商代表：</w:t>
      </w:r>
      <w:r>
        <w:rPr>
          <w:sz w:val="24"/>
          <w:szCs w:val="24"/>
          <w:u w:val="single"/>
        </w:rPr>
        <w:t>（签字）</w:t>
      </w:r>
    </w:p>
    <w:p w14:paraId="6DA68D19">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供应商名称：</w:t>
      </w:r>
      <w:r>
        <w:rPr>
          <w:sz w:val="24"/>
          <w:szCs w:val="24"/>
          <w:u w:val="single"/>
        </w:rPr>
        <w:t>（全称并加盖公章）</w:t>
      </w:r>
    </w:p>
    <w:p w14:paraId="5BA85F2C">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sz w:val="24"/>
          <w:szCs w:val="24"/>
        </w:rPr>
      </w:pPr>
      <w:r>
        <w:rPr>
          <w:sz w:val="24"/>
          <w:szCs w:val="24"/>
        </w:rPr>
        <w:t>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0BF792FF">
      <w:pPr>
        <w:pStyle w:val="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E4BB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3AD6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13AD6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36E85"/>
    <w:multiLevelType w:val="singleLevel"/>
    <w:tmpl w:val="85E36E85"/>
    <w:lvl w:ilvl="0" w:tentative="0">
      <w:start w:val="1"/>
      <w:numFmt w:val="decimal"/>
      <w:lvlText w:val="%1."/>
      <w:lvlJc w:val="left"/>
      <w:pPr>
        <w:tabs>
          <w:tab w:val="left" w:pos="312"/>
        </w:tabs>
      </w:pPr>
    </w:lvl>
  </w:abstractNum>
  <w:abstractNum w:abstractNumId="1">
    <w:nsid w:val="769381F1"/>
    <w:multiLevelType w:val="singleLevel"/>
    <w:tmpl w:val="769381F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MGM5MzI0MTI5YjhhYjBmYWIxZDU3ZTU1NmJkNGQifQ=="/>
  </w:docVars>
  <w:rsids>
    <w:rsidRoot w:val="53B52B8D"/>
    <w:rsid w:val="10FF5C2E"/>
    <w:rsid w:val="177F50ED"/>
    <w:rsid w:val="1FA4763F"/>
    <w:rsid w:val="224110D7"/>
    <w:rsid w:val="36D62E5A"/>
    <w:rsid w:val="384F0C8B"/>
    <w:rsid w:val="47A70E6C"/>
    <w:rsid w:val="51893C06"/>
    <w:rsid w:val="53B52B8D"/>
    <w:rsid w:val="549538E1"/>
    <w:rsid w:val="5EFA2C4E"/>
    <w:rsid w:val="68A342AB"/>
    <w:rsid w:val="77F79321"/>
    <w:rsid w:val="7B831368"/>
    <w:rsid w:val="7D6D7468"/>
    <w:rsid w:val="7DC806B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null3"/>
    <w:hidden/>
    <w:qFormat/>
    <w:uiPriority w:val="0"/>
    <w:rPr>
      <w:rFonts w:hint="eastAsia" w:asciiTheme="minorHAnsi" w:hAnsiTheme="minorHAnsi" w:eastAsiaTheme="minorEastAsia" w:cstheme="minorBidi"/>
      <w:lang w:val="en-US" w:eastAsia="zh-Hans"/>
    </w:rPr>
  </w:style>
  <w:style w:type="paragraph" w:customStyle="1" w:styleId="1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1">
    <w:name w:val="font61"/>
    <w:basedOn w:val="7"/>
    <w:qFormat/>
    <w:uiPriority w:val="0"/>
    <w:rPr>
      <w:rFonts w:hint="eastAsia" w:ascii="华文细黑" w:hAnsi="华文细黑" w:eastAsia="华文细黑" w:cs="华文细黑"/>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43733</Words>
  <Characters>45428</Characters>
  <Lines>0</Lines>
  <Paragraphs>0</Paragraphs>
  <TotalTime>23</TotalTime>
  <ScaleCrop>false</ScaleCrop>
  <LinksUpToDate>false</LinksUpToDate>
  <CharactersWithSpaces>46178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yane</cp:lastModifiedBy>
  <dcterms:modified xsi:type="dcterms:W3CDTF">2024-07-18T08:20:47Z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E7768D8E340C4C789A96E7EEC8C87BA9_13</vt:lpwstr>
  </property>
</Properties>
</file>