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A3AE8">
      <w:pPr>
        <w:pStyle w:val="21"/>
        <w:widowControl/>
        <w:spacing w:before="76" w:beforeAutospacing="0" w:after="76" w:afterAutospacing="0"/>
        <w:ind w:left="-362" w:right="-362"/>
        <w:jc w:val="center"/>
        <w:rPr>
          <w:rStyle w:val="29"/>
          <w:rFonts w:hint="eastAsia" w:ascii="宋体" w:hAnsi="宋体" w:cs="宋体"/>
          <w:sz w:val="72"/>
          <w:szCs w:val="72"/>
          <w:shd w:val="clear" w:color="auto" w:fill="FFFFFF"/>
        </w:rPr>
      </w:pPr>
    </w:p>
    <w:p w14:paraId="462FE9EA">
      <w:pPr>
        <w:pStyle w:val="21"/>
        <w:widowControl/>
        <w:spacing w:before="76" w:beforeAutospacing="0" w:after="76" w:afterAutospacing="0"/>
        <w:ind w:left="0" w:right="-362"/>
        <w:jc w:val="center"/>
      </w:pPr>
      <w:r>
        <w:rPr>
          <w:rStyle w:val="29"/>
          <w:rFonts w:hint="eastAsia" w:ascii="宋体" w:hAnsi="宋体" w:cs="宋体"/>
          <w:sz w:val="72"/>
          <w:szCs w:val="72"/>
          <w:shd w:val="clear" w:color="auto" w:fill="FFFFFF"/>
          <w:lang w:eastAsia="zh-CN"/>
        </w:rPr>
        <w:t>泉州师范学院</w:t>
      </w:r>
      <w:r>
        <w:rPr>
          <w:rStyle w:val="29"/>
          <w:rFonts w:hint="eastAsia" w:ascii="宋体" w:hAnsi="宋体" w:cs="宋体"/>
          <w:sz w:val="72"/>
          <w:szCs w:val="72"/>
          <w:shd w:val="clear" w:color="auto" w:fill="FFFFFF"/>
        </w:rPr>
        <w:t>公开招标文件</w:t>
      </w:r>
    </w:p>
    <w:p w14:paraId="30B117A1">
      <w:pPr>
        <w:pStyle w:val="21"/>
        <w:widowControl/>
        <w:spacing w:before="76" w:beforeAutospacing="0" w:after="76" w:afterAutospacing="0"/>
        <w:ind w:left="-362" w:right="-362"/>
      </w:pPr>
      <w:r>
        <w:rPr>
          <w:rStyle w:val="29"/>
          <w:rFonts w:hint="eastAsia" w:ascii="宋体" w:hAnsi="宋体" w:cs="宋体"/>
          <w:sz w:val="72"/>
          <w:szCs w:val="72"/>
          <w:shd w:val="clear" w:color="auto" w:fill="FFFFFF"/>
        </w:rPr>
        <w:t>     </w:t>
      </w:r>
    </w:p>
    <w:p w14:paraId="12DB252E">
      <w:pPr>
        <w:pStyle w:val="21"/>
        <w:widowControl/>
        <w:spacing w:before="76" w:beforeAutospacing="0" w:after="76" w:afterAutospacing="0"/>
        <w:ind w:left="-362" w:right="-362"/>
        <w:jc w:val="center"/>
      </w:pPr>
      <w:r>
        <w:rPr>
          <w:rStyle w:val="29"/>
          <w:rFonts w:hint="eastAsia" w:ascii="宋体" w:hAnsi="宋体" w:cs="宋体"/>
          <w:sz w:val="36"/>
          <w:szCs w:val="36"/>
          <w:shd w:val="clear" w:color="auto" w:fill="FFFFFF"/>
        </w:rPr>
        <w:t> </w:t>
      </w:r>
    </w:p>
    <w:p w14:paraId="1192E0BC">
      <w:pPr>
        <w:pStyle w:val="21"/>
        <w:widowControl/>
        <w:spacing w:before="76" w:beforeAutospacing="0" w:after="76" w:afterAutospacing="0"/>
        <w:ind w:left="-362" w:right="-362"/>
        <w:jc w:val="center"/>
      </w:pPr>
      <w:r>
        <w:rPr>
          <w:rStyle w:val="29"/>
          <w:rFonts w:hint="eastAsia" w:ascii="宋体" w:hAnsi="宋体" w:cs="宋体"/>
          <w:sz w:val="30"/>
          <w:szCs w:val="30"/>
          <w:shd w:val="clear" w:color="auto" w:fill="FFFFFF"/>
        </w:rPr>
        <w:t> </w:t>
      </w:r>
    </w:p>
    <w:p w14:paraId="59FBD9D5">
      <w:pPr>
        <w:spacing w:line="500" w:lineRule="exact"/>
        <w:jc w:val="center"/>
        <w:outlineLvl w:val="0"/>
        <w:rPr>
          <w:rStyle w:val="29"/>
          <w:rFonts w:hint="eastAsia" w:ascii="宋体" w:hAnsi="宋体" w:cs="宋体"/>
          <w:sz w:val="30"/>
          <w:szCs w:val="30"/>
          <w:shd w:val="clear" w:color="auto" w:fill="FFFFFF"/>
        </w:rPr>
      </w:pPr>
      <w:r>
        <w:rPr>
          <w:rStyle w:val="29"/>
          <w:rFonts w:hint="eastAsia" w:ascii="宋体" w:hAnsi="宋体" w:cs="宋体"/>
          <w:sz w:val="30"/>
          <w:szCs w:val="30"/>
          <w:shd w:val="clear" w:color="auto" w:fill="FFFFFF"/>
        </w:rPr>
        <w:t xml:space="preserve">   </w:t>
      </w:r>
      <w:bookmarkStart w:id="0" w:name="_Toc2645"/>
    </w:p>
    <w:p w14:paraId="321D7EEF">
      <w:pPr>
        <w:spacing w:line="500" w:lineRule="exact"/>
        <w:jc w:val="center"/>
        <w:outlineLvl w:val="0"/>
        <w:rPr>
          <w:rStyle w:val="29"/>
          <w:rFonts w:hint="eastAsia" w:ascii="宋体" w:hAnsi="宋体" w:cs="宋体"/>
          <w:sz w:val="30"/>
          <w:szCs w:val="30"/>
          <w:shd w:val="clear" w:color="auto" w:fill="FFFFFF"/>
        </w:rPr>
      </w:pPr>
    </w:p>
    <w:p w14:paraId="243D6851">
      <w:pPr>
        <w:spacing w:line="500" w:lineRule="exact"/>
        <w:jc w:val="center"/>
        <w:outlineLvl w:val="0"/>
        <w:rPr>
          <w:rStyle w:val="29"/>
          <w:rFonts w:hint="eastAsia" w:ascii="宋体" w:hAnsi="宋体" w:eastAsia="宋体" w:cs="宋体"/>
          <w:sz w:val="30"/>
          <w:szCs w:val="30"/>
          <w:shd w:val="clear" w:color="auto" w:fill="FFFFFF"/>
          <w:lang w:eastAsia="zh-CN"/>
        </w:rPr>
      </w:pPr>
      <w:r>
        <w:rPr>
          <w:rStyle w:val="29"/>
          <w:rFonts w:hint="eastAsia" w:ascii="宋体" w:hAnsi="宋体" w:cs="宋体"/>
          <w:sz w:val="30"/>
          <w:szCs w:val="30"/>
          <w:shd w:val="clear" w:color="auto" w:fill="FFFFFF"/>
        </w:rPr>
        <w:t>项目名称：</w:t>
      </w:r>
      <w:bookmarkEnd w:id="0"/>
      <w:r>
        <w:rPr>
          <w:rStyle w:val="29"/>
          <w:rFonts w:hint="eastAsia" w:ascii="宋体" w:hAnsi="宋体" w:cs="宋体"/>
          <w:sz w:val="30"/>
          <w:szCs w:val="30"/>
          <w:shd w:val="clear" w:color="auto" w:fill="FFFFFF"/>
          <w:lang w:eastAsia="zh-CN"/>
        </w:rPr>
        <w:t>泉州师范学院2025年工会节日慰问品供货单位遴选项目</w:t>
      </w:r>
    </w:p>
    <w:p w14:paraId="17352864">
      <w:pPr>
        <w:pStyle w:val="21"/>
        <w:widowControl/>
        <w:spacing w:before="76" w:beforeAutospacing="0" w:after="76" w:afterAutospacing="0"/>
        <w:ind w:right="-362" w:firstLine="1807" w:firstLineChars="600"/>
        <w:jc w:val="both"/>
        <w:outlineLvl w:val="0"/>
        <w:rPr>
          <w:rFonts w:hint="eastAsia" w:eastAsia="宋体"/>
          <w:lang w:eastAsia="zh-CN"/>
        </w:rPr>
      </w:pPr>
      <w:bookmarkStart w:id="1" w:name="_Toc9658"/>
      <w:r>
        <w:rPr>
          <w:rStyle w:val="29"/>
          <w:rFonts w:hint="eastAsia" w:ascii="宋体" w:hAnsi="宋体" w:cs="宋体"/>
          <w:sz w:val="30"/>
          <w:szCs w:val="30"/>
          <w:shd w:val="clear" w:color="auto" w:fill="FFFFFF"/>
        </w:rPr>
        <w:t>项目编号：</w:t>
      </w:r>
      <w:bookmarkEnd w:id="1"/>
      <w:r>
        <w:rPr>
          <w:rStyle w:val="29"/>
          <w:rFonts w:hint="eastAsia" w:ascii="宋体" w:hAnsi="宋体" w:cs="宋体"/>
          <w:sz w:val="30"/>
          <w:szCs w:val="30"/>
          <w:shd w:val="clear" w:color="auto" w:fill="FFFFFF"/>
          <w:lang w:eastAsia="zh-CN"/>
        </w:rPr>
        <w:t>ZYT[GK]2024149</w:t>
      </w:r>
    </w:p>
    <w:p w14:paraId="2030B43F">
      <w:pPr>
        <w:pStyle w:val="21"/>
        <w:widowControl/>
        <w:spacing w:before="76" w:beforeAutospacing="0" w:after="76" w:afterAutospacing="0"/>
        <w:ind w:left="-362" w:right="-362"/>
      </w:pPr>
      <w:r>
        <w:rPr>
          <w:rFonts w:hint="eastAsia" w:ascii="微软雅黑" w:hAnsi="微软雅黑" w:eastAsia="微软雅黑" w:cs="微软雅黑"/>
          <w:shd w:val="clear" w:color="auto" w:fill="FFFFFF"/>
        </w:rPr>
        <w:t> </w:t>
      </w:r>
    </w:p>
    <w:p w14:paraId="0A2050FF">
      <w:pPr>
        <w:pStyle w:val="21"/>
        <w:widowControl/>
        <w:spacing w:before="76" w:beforeAutospacing="0" w:after="76" w:afterAutospacing="0"/>
        <w:ind w:left="-362" w:right="-362"/>
        <w:rPr>
          <w:rStyle w:val="29"/>
          <w:rFonts w:hint="eastAsia" w:ascii="宋体" w:hAnsi="宋体" w:cs="宋体"/>
          <w:sz w:val="28"/>
          <w:szCs w:val="28"/>
          <w:shd w:val="clear" w:color="auto" w:fill="FFFFFF"/>
        </w:rPr>
      </w:pPr>
      <w:r>
        <w:rPr>
          <w:rStyle w:val="29"/>
          <w:rFonts w:hint="eastAsia" w:ascii="宋体" w:hAnsi="宋体" w:cs="宋体"/>
          <w:sz w:val="28"/>
          <w:szCs w:val="28"/>
          <w:shd w:val="clear" w:color="auto" w:fill="FFFFFF"/>
        </w:rPr>
        <w:t> </w:t>
      </w:r>
    </w:p>
    <w:p w14:paraId="613FF8D0">
      <w:pPr>
        <w:pStyle w:val="21"/>
        <w:widowControl/>
        <w:spacing w:before="76" w:beforeAutospacing="0" w:after="76" w:afterAutospacing="0"/>
        <w:ind w:left="-362" w:right="-362"/>
        <w:rPr>
          <w:rStyle w:val="29"/>
          <w:rFonts w:hint="eastAsia" w:ascii="宋体" w:hAnsi="宋体" w:cs="宋体"/>
          <w:sz w:val="28"/>
          <w:szCs w:val="28"/>
          <w:shd w:val="clear" w:color="auto" w:fill="FFFFFF"/>
        </w:rPr>
      </w:pPr>
    </w:p>
    <w:p w14:paraId="6E58D829">
      <w:pPr>
        <w:pStyle w:val="21"/>
        <w:widowControl/>
        <w:spacing w:before="76" w:beforeAutospacing="0" w:after="76" w:afterAutospacing="0"/>
        <w:ind w:left="-362" w:right="-362"/>
        <w:jc w:val="center"/>
        <w:rPr>
          <w:rStyle w:val="29"/>
          <w:rFonts w:hint="eastAsia" w:ascii="宋体" w:hAnsi="宋体" w:cs="宋体"/>
          <w:sz w:val="30"/>
          <w:szCs w:val="30"/>
          <w:shd w:val="clear" w:color="auto" w:fill="FFFFFF"/>
        </w:rPr>
      </w:pPr>
    </w:p>
    <w:p w14:paraId="25461A59">
      <w:pPr>
        <w:pStyle w:val="21"/>
        <w:widowControl/>
        <w:spacing w:before="76" w:beforeAutospacing="0" w:after="76" w:afterAutospacing="0"/>
        <w:ind w:left="-362" w:right="-362"/>
        <w:jc w:val="center"/>
        <w:outlineLvl w:val="0"/>
        <w:rPr>
          <w:rFonts w:hint="eastAsia" w:eastAsia="宋体"/>
          <w:sz w:val="30"/>
          <w:szCs w:val="30"/>
          <w:lang w:eastAsia="zh-CN"/>
        </w:rPr>
      </w:pPr>
      <w:bookmarkStart w:id="2" w:name="_Toc19595"/>
      <w:r>
        <w:rPr>
          <w:rStyle w:val="29"/>
          <w:rFonts w:hint="eastAsia" w:ascii="宋体" w:hAnsi="宋体" w:cs="宋体"/>
          <w:sz w:val="30"/>
          <w:szCs w:val="30"/>
          <w:shd w:val="clear" w:color="auto" w:fill="FFFFFF"/>
        </w:rPr>
        <w:t>采购人：</w:t>
      </w:r>
      <w:bookmarkEnd w:id="2"/>
      <w:r>
        <w:rPr>
          <w:rStyle w:val="29"/>
          <w:rFonts w:hint="eastAsia" w:ascii="宋体" w:hAnsi="宋体" w:cs="宋体"/>
          <w:sz w:val="30"/>
          <w:szCs w:val="30"/>
          <w:shd w:val="clear" w:color="auto" w:fill="FFFFFF"/>
          <w:lang w:eastAsia="zh-CN"/>
        </w:rPr>
        <w:t>泉州师范学院</w:t>
      </w:r>
    </w:p>
    <w:p w14:paraId="29DED885">
      <w:pPr>
        <w:pStyle w:val="21"/>
        <w:widowControl/>
        <w:spacing w:before="76" w:beforeAutospacing="0" w:after="76" w:afterAutospacing="0"/>
        <w:ind w:left="-362" w:right="-362"/>
        <w:jc w:val="center"/>
        <w:outlineLvl w:val="0"/>
        <w:rPr>
          <w:sz w:val="30"/>
          <w:szCs w:val="30"/>
        </w:rPr>
      </w:pPr>
      <w:bookmarkStart w:id="3" w:name="_Toc9167"/>
      <w:r>
        <w:rPr>
          <w:rStyle w:val="29"/>
          <w:rFonts w:hint="eastAsia" w:ascii="宋体" w:hAnsi="宋体" w:cs="宋体"/>
          <w:sz w:val="30"/>
          <w:szCs w:val="30"/>
          <w:shd w:val="clear" w:color="auto" w:fill="FFFFFF"/>
        </w:rPr>
        <w:t>代理机构：福建省中亿通招标咨询有限公司</w:t>
      </w:r>
      <w:r>
        <w:rPr>
          <w:rFonts w:hint="eastAsia" w:ascii="微软雅黑" w:hAnsi="微软雅黑" w:eastAsia="微软雅黑" w:cs="微软雅黑"/>
          <w:sz w:val="30"/>
          <w:szCs w:val="30"/>
          <w:shd w:val="clear" w:color="auto" w:fill="FFFFFF"/>
        </w:rPr>
        <w:t> </w:t>
      </w:r>
      <w:bookmarkEnd w:id="3"/>
    </w:p>
    <w:p w14:paraId="0B0B0B63">
      <w:pPr>
        <w:pStyle w:val="21"/>
        <w:widowControl/>
        <w:spacing w:before="76" w:beforeAutospacing="0" w:after="76" w:afterAutospacing="0" w:line="360" w:lineRule="atLeast"/>
        <w:ind w:left="-362" w:right="360"/>
        <w:jc w:val="center"/>
        <w:outlineLvl w:val="0"/>
        <w:rPr>
          <w:sz w:val="30"/>
          <w:szCs w:val="30"/>
        </w:rPr>
      </w:pPr>
      <w:r>
        <w:rPr>
          <w:rStyle w:val="29"/>
          <w:rFonts w:hint="eastAsia" w:ascii="宋体" w:hAnsi="宋体" w:cs="宋体"/>
          <w:sz w:val="30"/>
          <w:szCs w:val="30"/>
          <w:shd w:val="clear" w:color="auto" w:fill="FFFFFF"/>
        </w:rPr>
        <w:t xml:space="preserve">     </w:t>
      </w:r>
      <w:bookmarkStart w:id="4" w:name="_Toc22223"/>
      <w:r>
        <w:rPr>
          <w:rStyle w:val="29"/>
          <w:rFonts w:hint="eastAsia" w:ascii="宋体" w:hAnsi="宋体" w:cs="宋体"/>
          <w:sz w:val="30"/>
          <w:szCs w:val="30"/>
          <w:shd w:val="clear" w:color="auto" w:fill="FFFFFF"/>
        </w:rPr>
        <w:t>2024年1</w:t>
      </w:r>
      <w:r>
        <w:rPr>
          <w:rStyle w:val="29"/>
          <w:rFonts w:hint="eastAsia" w:ascii="宋体" w:hAnsi="宋体" w:cs="宋体"/>
          <w:sz w:val="30"/>
          <w:szCs w:val="30"/>
          <w:shd w:val="clear" w:color="auto" w:fill="FFFFFF"/>
          <w:lang w:val="en-US" w:eastAsia="zh-CN"/>
        </w:rPr>
        <w:t>1</w:t>
      </w:r>
      <w:r>
        <w:rPr>
          <w:rStyle w:val="29"/>
          <w:rFonts w:hint="eastAsia" w:ascii="宋体" w:hAnsi="宋体" w:cs="宋体"/>
          <w:sz w:val="30"/>
          <w:szCs w:val="30"/>
          <w:shd w:val="clear" w:color="auto" w:fill="FFFFFF"/>
        </w:rPr>
        <w:t>月</w:t>
      </w:r>
      <w:bookmarkEnd w:id="4"/>
    </w:p>
    <w:p w14:paraId="40521860">
      <w:pPr>
        <w:spacing w:line="360" w:lineRule="auto"/>
        <w:rPr>
          <w:rFonts w:hint="eastAsia" w:ascii="宋体" w:hAnsi="宋体" w:cs="宋体"/>
          <w:sz w:val="24"/>
        </w:rPr>
      </w:pPr>
    </w:p>
    <w:p w14:paraId="31E54386">
      <w:pPr>
        <w:pStyle w:val="21"/>
        <w:widowControl/>
        <w:spacing w:before="76" w:beforeAutospacing="0" w:after="76" w:afterAutospacing="0" w:line="400" w:lineRule="exact"/>
        <w:ind w:right="-362"/>
        <w:jc w:val="center"/>
        <w:rPr>
          <w:rStyle w:val="41"/>
          <w:rFonts w:hint="eastAsia" w:ascii="宋体" w:hAnsi="宋体" w:cs="宋体"/>
          <w:sz w:val="24"/>
        </w:rPr>
        <w:sectPr>
          <w:footerReference r:id="rId3" w:type="default"/>
          <w:pgSz w:w="11910" w:h="16840"/>
          <w:pgMar w:top="1520" w:right="1380" w:bottom="1380" w:left="1680" w:header="0" w:footer="1196" w:gutter="0"/>
          <w:pgNumType w:start="1"/>
          <w:cols w:space="720" w:num="1"/>
        </w:sectPr>
      </w:pPr>
      <w:bookmarkStart w:id="5" w:name="_Toc24388"/>
    </w:p>
    <w:sdt>
      <w:sdtPr>
        <w:rPr>
          <w:rFonts w:ascii="宋体" w:hAnsi="宋体"/>
          <w:b/>
          <w:sz w:val="28"/>
          <w:szCs w:val="36"/>
        </w:rPr>
        <w:id w:val="147459721"/>
        <w15:color w:val="DBDBDB"/>
        <w:docPartObj>
          <w:docPartGallery w:val="Table of Contents"/>
          <w:docPartUnique/>
        </w:docPartObj>
      </w:sdtPr>
      <w:sdtEndPr>
        <w:rPr>
          <w:rFonts w:ascii="宋体" w:hAnsi="宋体"/>
          <w:b/>
          <w:sz w:val="28"/>
          <w:szCs w:val="36"/>
        </w:rPr>
      </w:sdtEndPr>
      <w:sdtContent>
        <w:p w14:paraId="16291784">
          <w:pPr>
            <w:jc w:val="center"/>
            <w:rPr>
              <w:sz w:val="28"/>
              <w:szCs w:val="36"/>
            </w:rPr>
          </w:pPr>
          <w:r>
            <w:rPr>
              <w:rFonts w:ascii="宋体" w:hAnsi="宋体"/>
              <w:sz w:val="28"/>
              <w:szCs w:val="36"/>
            </w:rPr>
            <w:t>目录</w:t>
          </w:r>
        </w:p>
        <w:p w14:paraId="35FE507B">
          <w:pPr>
            <w:pStyle w:val="59"/>
            <w:tabs>
              <w:tab w:val="right" w:leader="dot" w:pos="8306"/>
            </w:tabs>
            <w:rPr>
              <w:sz w:val="24"/>
              <w:szCs w:val="24"/>
            </w:rPr>
          </w:pPr>
          <w:r>
            <w:rPr>
              <w:sz w:val="24"/>
              <w:szCs w:val="24"/>
            </w:rPr>
            <w:fldChar w:fldCharType="begin"/>
          </w:r>
          <w:r>
            <w:rPr>
              <w:sz w:val="24"/>
              <w:szCs w:val="24"/>
            </w:rPr>
            <w:instrText xml:space="preserve">TOC \o "1-1" \h \u </w:instrText>
          </w:r>
          <w:r>
            <w:rPr>
              <w:sz w:val="24"/>
              <w:szCs w:val="24"/>
            </w:rPr>
            <w:fldChar w:fldCharType="separate"/>
          </w:r>
        </w:p>
        <w:p w14:paraId="10F3D5AE">
          <w:pPr>
            <w:pStyle w:val="59"/>
            <w:tabs>
              <w:tab w:val="right" w:leader="dot" w:pos="8306"/>
            </w:tabs>
            <w:spacing w:line="360" w:lineRule="auto"/>
            <w:rPr>
              <w:sz w:val="24"/>
              <w:szCs w:val="24"/>
            </w:rPr>
          </w:pPr>
          <w:r>
            <w:fldChar w:fldCharType="begin"/>
          </w:r>
          <w:r>
            <w:instrText xml:space="preserve"> HYPERLINK \l "_Toc32663" </w:instrText>
          </w:r>
          <w:r>
            <w:fldChar w:fldCharType="separate"/>
          </w:r>
          <w:r>
            <w:rPr>
              <w:rFonts w:hint="eastAsia" w:ascii="宋体" w:hAnsi="宋体" w:cs="宋体"/>
              <w:sz w:val="24"/>
              <w:szCs w:val="24"/>
            </w:rPr>
            <w:t>第一章  招标公告</w:t>
          </w:r>
          <w:r>
            <w:rPr>
              <w:sz w:val="24"/>
              <w:szCs w:val="24"/>
            </w:rPr>
            <w:tab/>
          </w:r>
          <w:r>
            <w:rPr>
              <w:sz w:val="24"/>
              <w:szCs w:val="24"/>
            </w:rPr>
            <w:fldChar w:fldCharType="begin"/>
          </w:r>
          <w:r>
            <w:rPr>
              <w:sz w:val="24"/>
              <w:szCs w:val="24"/>
            </w:rPr>
            <w:instrText xml:space="preserve"> PAGEREF _Toc32663 \h </w:instrText>
          </w:r>
          <w:r>
            <w:rPr>
              <w:sz w:val="24"/>
              <w:szCs w:val="24"/>
            </w:rPr>
            <w:fldChar w:fldCharType="separate"/>
          </w:r>
          <w:r>
            <w:rPr>
              <w:sz w:val="24"/>
              <w:szCs w:val="24"/>
            </w:rPr>
            <w:t>3</w:t>
          </w:r>
          <w:r>
            <w:rPr>
              <w:sz w:val="24"/>
              <w:szCs w:val="24"/>
            </w:rPr>
            <w:fldChar w:fldCharType="end"/>
          </w:r>
          <w:r>
            <w:rPr>
              <w:sz w:val="24"/>
              <w:szCs w:val="24"/>
            </w:rPr>
            <w:fldChar w:fldCharType="end"/>
          </w:r>
        </w:p>
        <w:p w14:paraId="239FDC8D">
          <w:pPr>
            <w:pStyle w:val="59"/>
            <w:tabs>
              <w:tab w:val="right" w:leader="dot" w:pos="8306"/>
            </w:tabs>
            <w:spacing w:line="360" w:lineRule="auto"/>
            <w:rPr>
              <w:sz w:val="24"/>
              <w:szCs w:val="24"/>
            </w:rPr>
          </w:pPr>
          <w:r>
            <w:fldChar w:fldCharType="begin"/>
          </w:r>
          <w:r>
            <w:instrText xml:space="preserve"> HYPERLINK \l "_Toc15192" </w:instrText>
          </w:r>
          <w:r>
            <w:fldChar w:fldCharType="separate"/>
          </w:r>
          <w:r>
            <w:rPr>
              <w:rFonts w:hint="eastAsia" w:ascii="宋体" w:hAnsi="宋体" w:cs="宋体"/>
              <w:sz w:val="24"/>
              <w:szCs w:val="24"/>
            </w:rPr>
            <w:t>第二章  投标人须知前附表（表1）</w:t>
          </w:r>
          <w:r>
            <w:rPr>
              <w:sz w:val="24"/>
              <w:szCs w:val="24"/>
            </w:rPr>
            <w:tab/>
          </w:r>
          <w:r>
            <w:rPr>
              <w:sz w:val="24"/>
              <w:szCs w:val="24"/>
            </w:rPr>
            <w:fldChar w:fldCharType="begin"/>
          </w:r>
          <w:r>
            <w:rPr>
              <w:sz w:val="24"/>
              <w:szCs w:val="24"/>
            </w:rPr>
            <w:instrText xml:space="preserve"> PAGEREF _Toc15192 \h </w:instrText>
          </w:r>
          <w:r>
            <w:rPr>
              <w:sz w:val="24"/>
              <w:szCs w:val="24"/>
            </w:rPr>
            <w:fldChar w:fldCharType="separate"/>
          </w:r>
          <w:r>
            <w:rPr>
              <w:sz w:val="24"/>
              <w:szCs w:val="24"/>
            </w:rPr>
            <w:t>11</w:t>
          </w:r>
          <w:r>
            <w:rPr>
              <w:sz w:val="24"/>
              <w:szCs w:val="24"/>
            </w:rPr>
            <w:fldChar w:fldCharType="end"/>
          </w:r>
          <w:r>
            <w:rPr>
              <w:sz w:val="24"/>
              <w:szCs w:val="24"/>
            </w:rPr>
            <w:fldChar w:fldCharType="end"/>
          </w:r>
        </w:p>
        <w:p w14:paraId="22230266">
          <w:pPr>
            <w:pStyle w:val="59"/>
            <w:tabs>
              <w:tab w:val="right" w:leader="dot" w:pos="8306"/>
            </w:tabs>
            <w:spacing w:line="360" w:lineRule="auto"/>
            <w:rPr>
              <w:sz w:val="24"/>
              <w:szCs w:val="24"/>
            </w:rPr>
          </w:pPr>
          <w:r>
            <w:fldChar w:fldCharType="begin"/>
          </w:r>
          <w:r>
            <w:instrText xml:space="preserve"> HYPERLINK \l "_Toc13181" </w:instrText>
          </w:r>
          <w:r>
            <w:fldChar w:fldCharType="separate"/>
          </w:r>
          <w:r>
            <w:rPr>
              <w:rFonts w:hint="eastAsia" w:ascii="宋体" w:hAnsi="宋体" w:cs="宋体"/>
              <w:sz w:val="24"/>
              <w:szCs w:val="24"/>
            </w:rPr>
            <w:t>第三章  投标人须知</w:t>
          </w:r>
          <w:r>
            <w:rPr>
              <w:sz w:val="24"/>
              <w:szCs w:val="24"/>
            </w:rPr>
            <w:tab/>
          </w:r>
          <w:r>
            <w:rPr>
              <w:sz w:val="24"/>
              <w:szCs w:val="24"/>
            </w:rPr>
            <w:fldChar w:fldCharType="begin"/>
          </w:r>
          <w:r>
            <w:rPr>
              <w:sz w:val="24"/>
              <w:szCs w:val="24"/>
            </w:rPr>
            <w:instrText xml:space="preserve"> PAGEREF _Toc13181 \h </w:instrText>
          </w:r>
          <w:r>
            <w:rPr>
              <w:sz w:val="24"/>
              <w:szCs w:val="24"/>
            </w:rPr>
            <w:fldChar w:fldCharType="separate"/>
          </w:r>
          <w:r>
            <w:rPr>
              <w:sz w:val="24"/>
              <w:szCs w:val="24"/>
            </w:rPr>
            <w:t>14</w:t>
          </w:r>
          <w:r>
            <w:rPr>
              <w:sz w:val="24"/>
              <w:szCs w:val="24"/>
            </w:rPr>
            <w:fldChar w:fldCharType="end"/>
          </w:r>
          <w:r>
            <w:rPr>
              <w:sz w:val="24"/>
              <w:szCs w:val="24"/>
            </w:rPr>
            <w:fldChar w:fldCharType="end"/>
          </w:r>
        </w:p>
        <w:p w14:paraId="23B784DE">
          <w:pPr>
            <w:pStyle w:val="59"/>
            <w:tabs>
              <w:tab w:val="right" w:leader="dot" w:pos="8306"/>
            </w:tabs>
            <w:spacing w:line="360" w:lineRule="auto"/>
            <w:rPr>
              <w:sz w:val="24"/>
              <w:szCs w:val="24"/>
            </w:rPr>
          </w:pPr>
          <w:r>
            <w:fldChar w:fldCharType="begin"/>
          </w:r>
          <w:r>
            <w:instrText xml:space="preserve"> HYPERLINK \l "_Toc8132" </w:instrText>
          </w:r>
          <w:r>
            <w:fldChar w:fldCharType="separate"/>
          </w:r>
          <w:r>
            <w:rPr>
              <w:rFonts w:hint="eastAsia" w:ascii="宋体" w:hAnsi="宋体" w:cs="宋体"/>
              <w:sz w:val="24"/>
              <w:szCs w:val="24"/>
            </w:rPr>
            <w:t>一、总则</w:t>
          </w:r>
          <w:r>
            <w:rPr>
              <w:sz w:val="24"/>
              <w:szCs w:val="24"/>
            </w:rPr>
            <w:tab/>
          </w:r>
          <w:r>
            <w:rPr>
              <w:sz w:val="24"/>
              <w:szCs w:val="24"/>
            </w:rPr>
            <w:fldChar w:fldCharType="begin"/>
          </w:r>
          <w:r>
            <w:rPr>
              <w:sz w:val="24"/>
              <w:szCs w:val="24"/>
            </w:rPr>
            <w:instrText xml:space="preserve"> PAGEREF _Toc8132 \h </w:instrText>
          </w:r>
          <w:r>
            <w:rPr>
              <w:sz w:val="24"/>
              <w:szCs w:val="24"/>
            </w:rPr>
            <w:fldChar w:fldCharType="separate"/>
          </w:r>
          <w:r>
            <w:rPr>
              <w:sz w:val="24"/>
              <w:szCs w:val="24"/>
            </w:rPr>
            <w:t>14</w:t>
          </w:r>
          <w:r>
            <w:rPr>
              <w:sz w:val="24"/>
              <w:szCs w:val="24"/>
            </w:rPr>
            <w:fldChar w:fldCharType="end"/>
          </w:r>
          <w:r>
            <w:rPr>
              <w:sz w:val="24"/>
              <w:szCs w:val="24"/>
            </w:rPr>
            <w:fldChar w:fldCharType="end"/>
          </w:r>
        </w:p>
        <w:p w14:paraId="72E45F8C">
          <w:pPr>
            <w:pStyle w:val="59"/>
            <w:tabs>
              <w:tab w:val="right" w:leader="dot" w:pos="8306"/>
            </w:tabs>
            <w:spacing w:line="360" w:lineRule="auto"/>
            <w:rPr>
              <w:sz w:val="24"/>
              <w:szCs w:val="24"/>
            </w:rPr>
          </w:pPr>
          <w:r>
            <w:fldChar w:fldCharType="begin"/>
          </w:r>
          <w:r>
            <w:instrText xml:space="preserve"> HYPERLINK \l "_Toc6144" </w:instrText>
          </w:r>
          <w:r>
            <w:fldChar w:fldCharType="separate"/>
          </w:r>
          <w:r>
            <w:rPr>
              <w:rFonts w:hint="eastAsia" w:ascii="宋体" w:hAnsi="宋体" w:cs="宋体"/>
              <w:sz w:val="24"/>
              <w:szCs w:val="24"/>
            </w:rPr>
            <w:t>二、投标人</w:t>
          </w:r>
          <w:r>
            <w:rPr>
              <w:sz w:val="24"/>
              <w:szCs w:val="24"/>
            </w:rPr>
            <w:tab/>
          </w:r>
          <w:r>
            <w:rPr>
              <w:sz w:val="24"/>
              <w:szCs w:val="24"/>
            </w:rPr>
            <w:fldChar w:fldCharType="begin"/>
          </w:r>
          <w:r>
            <w:rPr>
              <w:sz w:val="24"/>
              <w:szCs w:val="24"/>
            </w:rPr>
            <w:instrText xml:space="preserve"> PAGEREF _Toc6144 \h </w:instrText>
          </w:r>
          <w:r>
            <w:rPr>
              <w:sz w:val="24"/>
              <w:szCs w:val="24"/>
            </w:rPr>
            <w:fldChar w:fldCharType="separate"/>
          </w:r>
          <w:r>
            <w:rPr>
              <w:sz w:val="24"/>
              <w:szCs w:val="24"/>
            </w:rPr>
            <w:t>14</w:t>
          </w:r>
          <w:r>
            <w:rPr>
              <w:sz w:val="24"/>
              <w:szCs w:val="24"/>
            </w:rPr>
            <w:fldChar w:fldCharType="end"/>
          </w:r>
          <w:r>
            <w:rPr>
              <w:sz w:val="24"/>
              <w:szCs w:val="24"/>
            </w:rPr>
            <w:fldChar w:fldCharType="end"/>
          </w:r>
        </w:p>
        <w:p w14:paraId="72753463">
          <w:pPr>
            <w:pStyle w:val="59"/>
            <w:tabs>
              <w:tab w:val="right" w:leader="dot" w:pos="8306"/>
            </w:tabs>
            <w:spacing w:line="360" w:lineRule="auto"/>
            <w:rPr>
              <w:sz w:val="24"/>
              <w:szCs w:val="24"/>
            </w:rPr>
          </w:pPr>
          <w:r>
            <w:fldChar w:fldCharType="begin"/>
          </w:r>
          <w:r>
            <w:instrText xml:space="preserve"> HYPERLINK \l "_Toc1673" </w:instrText>
          </w:r>
          <w:r>
            <w:fldChar w:fldCharType="separate"/>
          </w:r>
          <w:r>
            <w:rPr>
              <w:rFonts w:hint="eastAsia" w:ascii="宋体" w:hAnsi="宋体" w:cs="宋体"/>
              <w:sz w:val="24"/>
              <w:szCs w:val="24"/>
            </w:rPr>
            <w:t>三、招标</w:t>
          </w:r>
          <w:r>
            <w:rPr>
              <w:sz w:val="24"/>
              <w:szCs w:val="24"/>
            </w:rPr>
            <w:tab/>
          </w:r>
          <w:r>
            <w:rPr>
              <w:sz w:val="24"/>
              <w:szCs w:val="24"/>
            </w:rPr>
            <w:fldChar w:fldCharType="begin"/>
          </w:r>
          <w:r>
            <w:rPr>
              <w:sz w:val="24"/>
              <w:szCs w:val="24"/>
            </w:rPr>
            <w:instrText xml:space="preserve"> PAGEREF _Toc1673 \h </w:instrText>
          </w:r>
          <w:r>
            <w:rPr>
              <w:sz w:val="24"/>
              <w:szCs w:val="24"/>
            </w:rPr>
            <w:fldChar w:fldCharType="separate"/>
          </w:r>
          <w:r>
            <w:rPr>
              <w:sz w:val="24"/>
              <w:szCs w:val="24"/>
            </w:rPr>
            <w:t>15</w:t>
          </w:r>
          <w:r>
            <w:rPr>
              <w:sz w:val="24"/>
              <w:szCs w:val="24"/>
            </w:rPr>
            <w:fldChar w:fldCharType="end"/>
          </w:r>
          <w:r>
            <w:rPr>
              <w:sz w:val="24"/>
              <w:szCs w:val="24"/>
            </w:rPr>
            <w:fldChar w:fldCharType="end"/>
          </w:r>
        </w:p>
        <w:p w14:paraId="43444E5E">
          <w:pPr>
            <w:pStyle w:val="59"/>
            <w:tabs>
              <w:tab w:val="right" w:leader="dot" w:pos="8306"/>
            </w:tabs>
            <w:spacing w:line="360" w:lineRule="auto"/>
            <w:rPr>
              <w:sz w:val="24"/>
              <w:szCs w:val="24"/>
            </w:rPr>
          </w:pPr>
          <w:r>
            <w:fldChar w:fldCharType="begin"/>
          </w:r>
          <w:r>
            <w:instrText xml:space="preserve"> HYPERLINK \l "_Toc18916" </w:instrText>
          </w:r>
          <w:r>
            <w:fldChar w:fldCharType="separate"/>
          </w:r>
          <w:r>
            <w:rPr>
              <w:rFonts w:hint="eastAsia" w:ascii="宋体" w:hAnsi="宋体" w:cs="宋体"/>
              <w:sz w:val="24"/>
              <w:szCs w:val="24"/>
            </w:rPr>
            <w:t>四、投标</w:t>
          </w:r>
          <w:r>
            <w:rPr>
              <w:sz w:val="24"/>
              <w:szCs w:val="24"/>
            </w:rPr>
            <w:tab/>
          </w:r>
          <w:r>
            <w:rPr>
              <w:sz w:val="24"/>
              <w:szCs w:val="24"/>
            </w:rPr>
            <w:fldChar w:fldCharType="begin"/>
          </w:r>
          <w:r>
            <w:rPr>
              <w:sz w:val="24"/>
              <w:szCs w:val="24"/>
            </w:rPr>
            <w:instrText xml:space="preserve"> PAGEREF _Toc18916 \h </w:instrText>
          </w:r>
          <w:r>
            <w:rPr>
              <w:sz w:val="24"/>
              <w:szCs w:val="24"/>
            </w:rPr>
            <w:fldChar w:fldCharType="separate"/>
          </w:r>
          <w:r>
            <w:rPr>
              <w:sz w:val="24"/>
              <w:szCs w:val="24"/>
            </w:rPr>
            <w:t>16</w:t>
          </w:r>
          <w:r>
            <w:rPr>
              <w:sz w:val="24"/>
              <w:szCs w:val="24"/>
            </w:rPr>
            <w:fldChar w:fldCharType="end"/>
          </w:r>
          <w:r>
            <w:rPr>
              <w:sz w:val="24"/>
              <w:szCs w:val="24"/>
            </w:rPr>
            <w:fldChar w:fldCharType="end"/>
          </w:r>
        </w:p>
        <w:p w14:paraId="48EA44E3">
          <w:pPr>
            <w:pStyle w:val="59"/>
            <w:tabs>
              <w:tab w:val="right" w:leader="dot" w:pos="8306"/>
            </w:tabs>
            <w:spacing w:line="360" w:lineRule="auto"/>
            <w:rPr>
              <w:sz w:val="24"/>
              <w:szCs w:val="24"/>
            </w:rPr>
          </w:pPr>
          <w:r>
            <w:fldChar w:fldCharType="begin"/>
          </w:r>
          <w:r>
            <w:instrText xml:space="preserve"> HYPERLINK \l "_Toc21723" </w:instrText>
          </w:r>
          <w:r>
            <w:fldChar w:fldCharType="separate"/>
          </w:r>
          <w:r>
            <w:rPr>
              <w:rFonts w:hint="eastAsia" w:ascii="宋体" w:hAnsi="宋体" w:cs="宋体"/>
              <w:sz w:val="24"/>
              <w:szCs w:val="24"/>
            </w:rPr>
            <w:t>五、开标</w:t>
          </w:r>
          <w:r>
            <w:rPr>
              <w:sz w:val="24"/>
              <w:szCs w:val="24"/>
            </w:rPr>
            <w:tab/>
          </w:r>
          <w:r>
            <w:rPr>
              <w:sz w:val="24"/>
              <w:szCs w:val="24"/>
            </w:rPr>
            <w:fldChar w:fldCharType="begin"/>
          </w:r>
          <w:r>
            <w:rPr>
              <w:sz w:val="24"/>
              <w:szCs w:val="24"/>
            </w:rPr>
            <w:instrText xml:space="preserve"> PAGEREF _Toc21723 \h </w:instrText>
          </w:r>
          <w:r>
            <w:rPr>
              <w:sz w:val="24"/>
              <w:szCs w:val="24"/>
            </w:rPr>
            <w:fldChar w:fldCharType="separate"/>
          </w:r>
          <w:r>
            <w:rPr>
              <w:sz w:val="24"/>
              <w:szCs w:val="24"/>
            </w:rPr>
            <w:t>21</w:t>
          </w:r>
          <w:r>
            <w:rPr>
              <w:sz w:val="24"/>
              <w:szCs w:val="24"/>
            </w:rPr>
            <w:fldChar w:fldCharType="end"/>
          </w:r>
          <w:r>
            <w:rPr>
              <w:sz w:val="24"/>
              <w:szCs w:val="24"/>
            </w:rPr>
            <w:fldChar w:fldCharType="end"/>
          </w:r>
        </w:p>
        <w:p w14:paraId="74825B70">
          <w:pPr>
            <w:pStyle w:val="59"/>
            <w:tabs>
              <w:tab w:val="right" w:leader="dot" w:pos="8306"/>
            </w:tabs>
            <w:spacing w:line="360" w:lineRule="auto"/>
            <w:rPr>
              <w:sz w:val="24"/>
              <w:szCs w:val="24"/>
            </w:rPr>
          </w:pPr>
          <w:r>
            <w:fldChar w:fldCharType="begin"/>
          </w:r>
          <w:r>
            <w:instrText xml:space="preserve"> HYPERLINK \l "_Toc28428" </w:instrText>
          </w:r>
          <w:r>
            <w:fldChar w:fldCharType="separate"/>
          </w:r>
          <w:r>
            <w:rPr>
              <w:rFonts w:hint="eastAsia" w:ascii="宋体" w:hAnsi="宋体" w:cs="宋体"/>
              <w:sz w:val="24"/>
              <w:szCs w:val="24"/>
            </w:rPr>
            <w:t>六、中标与采购合同</w:t>
          </w:r>
          <w:r>
            <w:rPr>
              <w:sz w:val="24"/>
              <w:szCs w:val="24"/>
            </w:rPr>
            <w:tab/>
          </w:r>
          <w:r>
            <w:rPr>
              <w:sz w:val="24"/>
              <w:szCs w:val="24"/>
            </w:rPr>
            <w:fldChar w:fldCharType="begin"/>
          </w:r>
          <w:r>
            <w:rPr>
              <w:sz w:val="24"/>
              <w:szCs w:val="24"/>
            </w:rPr>
            <w:instrText xml:space="preserve"> PAGEREF _Toc28428 \h </w:instrText>
          </w:r>
          <w:r>
            <w:rPr>
              <w:sz w:val="24"/>
              <w:szCs w:val="24"/>
            </w:rPr>
            <w:fldChar w:fldCharType="separate"/>
          </w:r>
          <w:r>
            <w:rPr>
              <w:sz w:val="24"/>
              <w:szCs w:val="24"/>
            </w:rPr>
            <w:t>22</w:t>
          </w:r>
          <w:r>
            <w:rPr>
              <w:sz w:val="24"/>
              <w:szCs w:val="24"/>
            </w:rPr>
            <w:fldChar w:fldCharType="end"/>
          </w:r>
          <w:r>
            <w:rPr>
              <w:sz w:val="24"/>
              <w:szCs w:val="24"/>
            </w:rPr>
            <w:fldChar w:fldCharType="end"/>
          </w:r>
        </w:p>
        <w:p w14:paraId="496A36B3">
          <w:pPr>
            <w:pStyle w:val="59"/>
            <w:tabs>
              <w:tab w:val="right" w:leader="dot" w:pos="8306"/>
            </w:tabs>
            <w:spacing w:line="360" w:lineRule="auto"/>
            <w:rPr>
              <w:sz w:val="24"/>
              <w:szCs w:val="24"/>
            </w:rPr>
          </w:pPr>
          <w:r>
            <w:fldChar w:fldCharType="begin"/>
          </w:r>
          <w:r>
            <w:instrText xml:space="preserve"> HYPERLINK \l "_Toc171" </w:instrText>
          </w:r>
          <w:r>
            <w:fldChar w:fldCharType="separate"/>
          </w:r>
          <w:r>
            <w:rPr>
              <w:rFonts w:hint="eastAsia" w:ascii="宋体" w:hAnsi="宋体" w:cs="宋体"/>
              <w:sz w:val="24"/>
              <w:szCs w:val="24"/>
            </w:rPr>
            <w:t>七、询问、质疑与投诉</w:t>
          </w:r>
          <w:r>
            <w:rPr>
              <w:sz w:val="24"/>
              <w:szCs w:val="24"/>
            </w:rPr>
            <w:tab/>
          </w:r>
          <w:r>
            <w:rPr>
              <w:sz w:val="24"/>
              <w:szCs w:val="24"/>
            </w:rPr>
            <w:fldChar w:fldCharType="begin"/>
          </w:r>
          <w:r>
            <w:rPr>
              <w:sz w:val="24"/>
              <w:szCs w:val="24"/>
            </w:rPr>
            <w:instrText xml:space="preserve"> PAGEREF _Toc171 \h </w:instrText>
          </w:r>
          <w:r>
            <w:rPr>
              <w:sz w:val="24"/>
              <w:szCs w:val="24"/>
            </w:rPr>
            <w:fldChar w:fldCharType="separate"/>
          </w:r>
          <w:r>
            <w:rPr>
              <w:sz w:val="24"/>
              <w:szCs w:val="24"/>
            </w:rPr>
            <w:t>23</w:t>
          </w:r>
          <w:r>
            <w:rPr>
              <w:sz w:val="24"/>
              <w:szCs w:val="24"/>
            </w:rPr>
            <w:fldChar w:fldCharType="end"/>
          </w:r>
          <w:r>
            <w:rPr>
              <w:sz w:val="24"/>
              <w:szCs w:val="24"/>
            </w:rPr>
            <w:fldChar w:fldCharType="end"/>
          </w:r>
        </w:p>
        <w:p w14:paraId="645325C3">
          <w:pPr>
            <w:pStyle w:val="59"/>
            <w:tabs>
              <w:tab w:val="right" w:leader="dot" w:pos="8306"/>
            </w:tabs>
            <w:spacing w:line="360" w:lineRule="auto"/>
            <w:rPr>
              <w:sz w:val="24"/>
              <w:szCs w:val="24"/>
            </w:rPr>
          </w:pPr>
          <w:r>
            <w:fldChar w:fldCharType="begin"/>
          </w:r>
          <w:r>
            <w:instrText xml:space="preserve"> HYPERLINK \l "_Toc28585" </w:instrText>
          </w:r>
          <w:r>
            <w:fldChar w:fldCharType="separate"/>
          </w:r>
          <w:r>
            <w:rPr>
              <w:rFonts w:hint="eastAsia" w:ascii="宋体" w:hAnsi="宋体" w:cs="宋体"/>
              <w:sz w:val="24"/>
              <w:szCs w:val="24"/>
            </w:rPr>
            <w:t>八、本项目的有关信息</w:t>
          </w:r>
          <w:r>
            <w:rPr>
              <w:sz w:val="24"/>
              <w:szCs w:val="24"/>
            </w:rPr>
            <w:tab/>
          </w:r>
          <w:r>
            <w:rPr>
              <w:sz w:val="24"/>
              <w:szCs w:val="24"/>
            </w:rPr>
            <w:fldChar w:fldCharType="begin"/>
          </w:r>
          <w:r>
            <w:rPr>
              <w:sz w:val="24"/>
              <w:szCs w:val="24"/>
            </w:rPr>
            <w:instrText xml:space="preserve"> PAGEREF _Toc28585 \h </w:instrText>
          </w:r>
          <w:r>
            <w:rPr>
              <w:sz w:val="24"/>
              <w:szCs w:val="24"/>
            </w:rPr>
            <w:fldChar w:fldCharType="separate"/>
          </w:r>
          <w:r>
            <w:rPr>
              <w:sz w:val="24"/>
              <w:szCs w:val="24"/>
            </w:rPr>
            <w:t>25</w:t>
          </w:r>
          <w:r>
            <w:rPr>
              <w:sz w:val="24"/>
              <w:szCs w:val="24"/>
            </w:rPr>
            <w:fldChar w:fldCharType="end"/>
          </w:r>
          <w:r>
            <w:rPr>
              <w:sz w:val="24"/>
              <w:szCs w:val="24"/>
            </w:rPr>
            <w:fldChar w:fldCharType="end"/>
          </w:r>
        </w:p>
        <w:p w14:paraId="2E8D4928">
          <w:pPr>
            <w:pStyle w:val="59"/>
            <w:tabs>
              <w:tab w:val="right" w:leader="dot" w:pos="8306"/>
            </w:tabs>
            <w:spacing w:line="360" w:lineRule="auto"/>
            <w:rPr>
              <w:sz w:val="24"/>
              <w:szCs w:val="24"/>
            </w:rPr>
          </w:pPr>
          <w:r>
            <w:fldChar w:fldCharType="begin"/>
          </w:r>
          <w:r>
            <w:instrText xml:space="preserve"> HYPERLINK \l "_Toc7189" </w:instrText>
          </w:r>
          <w:r>
            <w:fldChar w:fldCharType="separate"/>
          </w:r>
          <w:r>
            <w:rPr>
              <w:rFonts w:hint="eastAsia" w:ascii="宋体" w:hAnsi="宋体" w:cs="宋体"/>
              <w:sz w:val="24"/>
              <w:szCs w:val="24"/>
            </w:rPr>
            <w:t>九、其他事项</w:t>
          </w:r>
          <w:r>
            <w:rPr>
              <w:sz w:val="24"/>
              <w:szCs w:val="24"/>
            </w:rPr>
            <w:tab/>
          </w:r>
          <w:r>
            <w:rPr>
              <w:sz w:val="24"/>
              <w:szCs w:val="24"/>
            </w:rPr>
            <w:fldChar w:fldCharType="begin"/>
          </w:r>
          <w:r>
            <w:rPr>
              <w:sz w:val="24"/>
              <w:szCs w:val="24"/>
            </w:rPr>
            <w:instrText xml:space="preserve"> PAGEREF _Toc7189 \h </w:instrText>
          </w:r>
          <w:r>
            <w:rPr>
              <w:sz w:val="24"/>
              <w:szCs w:val="24"/>
            </w:rPr>
            <w:fldChar w:fldCharType="separate"/>
          </w:r>
          <w:r>
            <w:rPr>
              <w:sz w:val="24"/>
              <w:szCs w:val="24"/>
            </w:rPr>
            <w:t>25</w:t>
          </w:r>
          <w:r>
            <w:rPr>
              <w:sz w:val="24"/>
              <w:szCs w:val="24"/>
            </w:rPr>
            <w:fldChar w:fldCharType="end"/>
          </w:r>
          <w:r>
            <w:rPr>
              <w:sz w:val="24"/>
              <w:szCs w:val="24"/>
            </w:rPr>
            <w:fldChar w:fldCharType="end"/>
          </w:r>
        </w:p>
        <w:p w14:paraId="24181A37">
          <w:pPr>
            <w:pStyle w:val="59"/>
            <w:tabs>
              <w:tab w:val="right" w:leader="dot" w:pos="8306"/>
            </w:tabs>
            <w:spacing w:line="360" w:lineRule="auto"/>
            <w:rPr>
              <w:sz w:val="24"/>
              <w:szCs w:val="24"/>
            </w:rPr>
          </w:pPr>
          <w:r>
            <w:fldChar w:fldCharType="begin"/>
          </w:r>
          <w:r>
            <w:instrText xml:space="preserve"> HYPERLINK \l "_Toc6012" </w:instrText>
          </w:r>
          <w:r>
            <w:fldChar w:fldCharType="separate"/>
          </w:r>
          <w:r>
            <w:rPr>
              <w:rFonts w:hint="eastAsia" w:ascii="宋体" w:hAnsi="宋体" w:cs="宋体"/>
              <w:sz w:val="24"/>
              <w:szCs w:val="24"/>
            </w:rPr>
            <w:t>第四章  资格审查与评标</w:t>
          </w:r>
          <w:r>
            <w:rPr>
              <w:sz w:val="24"/>
              <w:szCs w:val="24"/>
            </w:rPr>
            <w:tab/>
          </w:r>
          <w:r>
            <w:rPr>
              <w:sz w:val="24"/>
              <w:szCs w:val="24"/>
            </w:rPr>
            <w:fldChar w:fldCharType="begin"/>
          </w:r>
          <w:r>
            <w:rPr>
              <w:sz w:val="24"/>
              <w:szCs w:val="24"/>
            </w:rPr>
            <w:instrText xml:space="preserve"> PAGEREF _Toc6012 \h </w:instrText>
          </w:r>
          <w:r>
            <w:rPr>
              <w:sz w:val="24"/>
              <w:szCs w:val="24"/>
            </w:rPr>
            <w:fldChar w:fldCharType="separate"/>
          </w:r>
          <w:r>
            <w:rPr>
              <w:sz w:val="24"/>
              <w:szCs w:val="24"/>
            </w:rPr>
            <w:t>26</w:t>
          </w:r>
          <w:r>
            <w:rPr>
              <w:sz w:val="24"/>
              <w:szCs w:val="24"/>
            </w:rPr>
            <w:fldChar w:fldCharType="end"/>
          </w:r>
          <w:r>
            <w:rPr>
              <w:sz w:val="24"/>
              <w:szCs w:val="24"/>
            </w:rPr>
            <w:fldChar w:fldCharType="end"/>
          </w:r>
        </w:p>
        <w:p w14:paraId="127C5EBE">
          <w:pPr>
            <w:pStyle w:val="59"/>
            <w:tabs>
              <w:tab w:val="right" w:leader="dot" w:pos="8306"/>
            </w:tabs>
            <w:spacing w:line="360" w:lineRule="auto"/>
            <w:rPr>
              <w:sz w:val="24"/>
              <w:szCs w:val="24"/>
            </w:rPr>
          </w:pPr>
          <w:r>
            <w:fldChar w:fldCharType="begin"/>
          </w:r>
          <w:r>
            <w:instrText xml:space="preserve"> HYPERLINK \l "_Toc22000" </w:instrText>
          </w:r>
          <w:r>
            <w:fldChar w:fldCharType="separate"/>
          </w:r>
          <w:r>
            <w:rPr>
              <w:rFonts w:hint="eastAsia" w:ascii="宋体" w:hAnsi="宋体" w:cs="宋体"/>
              <w:sz w:val="24"/>
              <w:szCs w:val="48"/>
            </w:rPr>
            <w:t>第五章  招标内容及要求</w:t>
          </w:r>
          <w:r>
            <w:rPr>
              <w:sz w:val="24"/>
              <w:szCs w:val="24"/>
            </w:rPr>
            <w:tab/>
          </w:r>
          <w:r>
            <w:rPr>
              <w:sz w:val="24"/>
              <w:szCs w:val="24"/>
            </w:rPr>
            <w:fldChar w:fldCharType="begin"/>
          </w:r>
          <w:r>
            <w:rPr>
              <w:sz w:val="24"/>
              <w:szCs w:val="24"/>
            </w:rPr>
            <w:instrText xml:space="preserve"> PAGEREF _Toc22000 \h </w:instrText>
          </w:r>
          <w:r>
            <w:rPr>
              <w:sz w:val="24"/>
              <w:szCs w:val="24"/>
            </w:rPr>
            <w:fldChar w:fldCharType="separate"/>
          </w:r>
          <w:r>
            <w:rPr>
              <w:sz w:val="24"/>
              <w:szCs w:val="24"/>
            </w:rPr>
            <w:t>40</w:t>
          </w:r>
          <w:r>
            <w:rPr>
              <w:sz w:val="24"/>
              <w:szCs w:val="24"/>
            </w:rPr>
            <w:fldChar w:fldCharType="end"/>
          </w:r>
          <w:r>
            <w:rPr>
              <w:sz w:val="24"/>
              <w:szCs w:val="24"/>
            </w:rPr>
            <w:fldChar w:fldCharType="end"/>
          </w:r>
        </w:p>
        <w:p w14:paraId="6756A598">
          <w:pPr>
            <w:pStyle w:val="59"/>
            <w:tabs>
              <w:tab w:val="right" w:leader="dot" w:pos="8306"/>
            </w:tabs>
            <w:spacing w:line="360" w:lineRule="auto"/>
            <w:rPr>
              <w:sz w:val="24"/>
              <w:szCs w:val="24"/>
            </w:rPr>
          </w:pPr>
          <w:r>
            <w:fldChar w:fldCharType="begin"/>
          </w:r>
          <w:r>
            <w:instrText xml:space="preserve"> HYPERLINK \l "_Toc12426" </w:instrText>
          </w:r>
          <w:r>
            <w:fldChar w:fldCharType="separate"/>
          </w:r>
          <w:r>
            <w:rPr>
              <w:rFonts w:hint="eastAsia" w:ascii="宋体" w:hAnsi="宋体" w:cs="宋体"/>
              <w:sz w:val="24"/>
              <w:szCs w:val="24"/>
            </w:rPr>
            <w:t>第六章  采购合同（参考文本）</w:t>
          </w:r>
          <w:r>
            <w:rPr>
              <w:sz w:val="24"/>
              <w:szCs w:val="24"/>
            </w:rPr>
            <w:tab/>
          </w:r>
          <w:r>
            <w:rPr>
              <w:sz w:val="24"/>
              <w:szCs w:val="24"/>
            </w:rPr>
            <w:fldChar w:fldCharType="begin"/>
          </w:r>
          <w:r>
            <w:rPr>
              <w:sz w:val="24"/>
              <w:szCs w:val="24"/>
            </w:rPr>
            <w:instrText xml:space="preserve"> PAGEREF _Toc12426 \h </w:instrText>
          </w:r>
          <w:r>
            <w:rPr>
              <w:sz w:val="24"/>
              <w:szCs w:val="24"/>
            </w:rPr>
            <w:fldChar w:fldCharType="separate"/>
          </w:r>
          <w:r>
            <w:rPr>
              <w:sz w:val="24"/>
              <w:szCs w:val="24"/>
            </w:rPr>
            <w:t>47</w:t>
          </w:r>
          <w:r>
            <w:rPr>
              <w:sz w:val="24"/>
              <w:szCs w:val="24"/>
            </w:rPr>
            <w:fldChar w:fldCharType="end"/>
          </w:r>
          <w:r>
            <w:rPr>
              <w:sz w:val="24"/>
              <w:szCs w:val="24"/>
            </w:rPr>
            <w:fldChar w:fldCharType="end"/>
          </w:r>
        </w:p>
        <w:p w14:paraId="6E023E87">
          <w:pPr>
            <w:pStyle w:val="59"/>
            <w:tabs>
              <w:tab w:val="right" w:leader="dot" w:pos="8306"/>
            </w:tabs>
            <w:spacing w:line="360" w:lineRule="auto"/>
            <w:rPr>
              <w:sz w:val="24"/>
              <w:szCs w:val="24"/>
            </w:rPr>
          </w:pPr>
          <w:r>
            <w:fldChar w:fldCharType="begin"/>
          </w:r>
          <w:r>
            <w:instrText xml:space="preserve"> HYPERLINK \l "_Toc9999" </w:instrText>
          </w:r>
          <w:r>
            <w:fldChar w:fldCharType="separate"/>
          </w:r>
          <w:r>
            <w:rPr>
              <w:rFonts w:hint="eastAsia" w:ascii="宋体" w:hAnsi="宋体" w:cs="宋体"/>
              <w:sz w:val="24"/>
              <w:szCs w:val="24"/>
            </w:rPr>
            <w:t>第七章  投标文件格式</w:t>
          </w:r>
          <w:r>
            <w:rPr>
              <w:sz w:val="24"/>
              <w:szCs w:val="24"/>
            </w:rPr>
            <w:tab/>
          </w:r>
          <w:r>
            <w:rPr>
              <w:sz w:val="24"/>
              <w:szCs w:val="24"/>
            </w:rPr>
            <w:fldChar w:fldCharType="begin"/>
          </w:r>
          <w:r>
            <w:rPr>
              <w:sz w:val="24"/>
              <w:szCs w:val="24"/>
            </w:rPr>
            <w:instrText xml:space="preserve"> PAGEREF _Toc9999 \h </w:instrText>
          </w:r>
          <w:r>
            <w:rPr>
              <w:sz w:val="24"/>
              <w:szCs w:val="24"/>
            </w:rPr>
            <w:fldChar w:fldCharType="separate"/>
          </w:r>
          <w:r>
            <w:rPr>
              <w:sz w:val="24"/>
              <w:szCs w:val="24"/>
            </w:rPr>
            <w:t>50</w:t>
          </w:r>
          <w:r>
            <w:rPr>
              <w:sz w:val="24"/>
              <w:szCs w:val="24"/>
            </w:rPr>
            <w:fldChar w:fldCharType="end"/>
          </w:r>
          <w:r>
            <w:rPr>
              <w:sz w:val="24"/>
              <w:szCs w:val="24"/>
            </w:rPr>
            <w:fldChar w:fldCharType="end"/>
          </w:r>
        </w:p>
        <w:p w14:paraId="1A75DEA1">
          <w:r>
            <w:rPr>
              <w:sz w:val="24"/>
            </w:rPr>
            <w:fldChar w:fldCharType="end"/>
          </w:r>
        </w:p>
      </w:sdtContent>
    </w:sdt>
    <w:p w14:paraId="7E58FEED"/>
    <w:p w14:paraId="292A7DE4">
      <w:pPr>
        <w:rPr>
          <w:rStyle w:val="41"/>
          <w:rFonts w:hint="eastAsia" w:ascii="宋体" w:hAnsi="宋体" w:cs="宋体"/>
          <w:sz w:val="24"/>
        </w:rPr>
      </w:pPr>
      <w:bookmarkStart w:id="6" w:name="_Toc32663"/>
      <w:r>
        <w:rPr>
          <w:rStyle w:val="41"/>
          <w:rFonts w:hint="eastAsia" w:ascii="宋体" w:hAnsi="宋体" w:cs="宋体"/>
          <w:sz w:val="24"/>
        </w:rPr>
        <w:br w:type="page"/>
      </w:r>
    </w:p>
    <w:p w14:paraId="7F747CF8">
      <w:pPr>
        <w:pStyle w:val="21"/>
        <w:widowControl/>
        <w:spacing w:before="76" w:beforeAutospacing="0" w:after="76" w:afterAutospacing="0" w:line="400" w:lineRule="exact"/>
        <w:ind w:right="-362"/>
        <w:jc w:val="center"/>
        <w:outlineLvl w:val="0"/>
        <w:rPr>
          <w:rFonts w:hint="eastAsia" w:ascii="宋体" w:hAnsi="宋体" w:cs="宋体"/>
          <w:sz w:val="32"/>
          <w:szCs w:val="32"/>
        </w:rPr>
      </w:pPr>
      <w:r>
        <w:rPr>
          <w:rStyle w:val="41"/>
          <w:rFonts w:hint="eastAsia" w:ascii="宋体" w:hAnsi="宋体" w:cs="宋体"/>
          <w:sz w:val="32"/>
          <w:szCs w:val="32"/>
        </w:rPr>
        <w:t xml:space="preserve">第一章  </w:t>
      </w:r>
      <w:bookmarkEnd w:id="5"/>
      <w:r>
        <w:rPr>
          <w:rStyle w:val="41"/>
          <w:rFonts w:hint="eastAsia" w:ascii="宋体" w:hAnsi="宋体" w:cs="宋体"/>
          <w:sz w:val="32"/>
          <w:szCs w:val="32"/>
        </w:rPr>
        <w:t>招标公告</w:t>
      </w:r>
      <w:bookmarkEnd w:id="6"/>
    </w:p>
    <w:p w14:paraId="51468D8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采用</w:t>
      </w:r>
      <w:r>
        <w:rPr>
          <w:rFonts w:hint="eastAsia" w:ascii="宋体" w:hAnsi="宋体" w:cs="宋体"/>
          <w:u w:val="single"/>
          <w:shd w:val="clear" w:color="auto" w:fill="FFFFFF"/>
        </w:rPr>
        <w:t>公开招标</w:t>
      </w:r>
      <w:r>
        <w:rPr>
          <w:rFonts w:hint="eastAsia" w:ascii="宋体" w:hAnsi="宋体" w:cs="宋体"/>
          <w:shd w:val="clear" w:color="auto" w:fill="FFFFFF"/>
        </w:rPr>
        <w:t>方式组织</w:t>
      </w:r>
      <w:r>
        <w:rPr>
          <w:rFonts w:hint="eastAsia" w:ascii="宋体" w:hAnsi="宋体" w:cs="宋体"/>
          <w:u w:val="single"/>
          <w:shd w:val="clear" w:color="auto" w:fill="FFFFFF"/>
        </w:rPr>
        <w:t xml:space="preserve"> </w:t>
      </w:r>
      <w:r>
        <w:rPr>
          <w:rFonts w:hint="eastAsia" w:ascii="宋体" w:hAnsi="宋体" w:cs="宋体"/>
          <w:u w:val="single"/>
          <w:shd w:val="clear" w:color="auto" w:fill="FFFFFF"/>
          <w:lang w:eastAsia="zh-CN"/>
        </w:rPr>
        <w:t>泉州师范学院2025年工会节日慰问品供货单位遴选项目</w:t>
      </w:r>
      <w:r>
        <w:rPr>
          <w:rFonts w:hint="eastAsia" w:ascii="宋体" w:hAnsi="宋体" w:cs="宋体"/>
          <w:shd w:val="clear" w:color="auto" w:fill="FFFFFF"/>
        </w:rPr>
        <w:t>（以下简称：“本项目”）的采购活动，现欢迎各投标人参加投标。</w:t>
      </w:r>
    </w:p>
    <w:p w14:paraId="3108034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1、项目编号：</w:t>
      </w:r>
      <w:r>
        <w:rPr>
          <w:rFonts w:hint="eastAsia" w:ascii="宋体" w:hAnsi="宋体" w:cs="宋体"/>
          <w:u w:val="single"/>
          <w:shd w:val="clear" w:color="auto" w:fill="FFFFFF"/>
          <w:lang w:eastAsia="zh-CN"/>
        </w:rPr>
        <w:t>ZYT[GK]2024149</w:t>
      </w:r>
      <w:r>
        <w:rPr>
          <w:rFonts w:hint="eastAsia" w:ascii="宋体" w:hAnsi="宋体" w:cs="宋体"/>
          <w:shd w:val="clear" w:color="auto" w:fill="FFFFFF"/>
        </w:rPr>
        <w:t>。</w:t>
      </w:r>
    </w:p>
    <w:p w14:paraId="39EA4C0F">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2、预算金额、最高限价：详见《采购标的一览表》。</w:t>
      </w:r>
    </w:p>
    <w:p w14:paraId="60B28B71">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3、招标内容及要求：详见《采购标的一览表》及招标文件第五章。</w:t>
      </w:r>
    </w:p>
    <w:p w14:paraId="599A91BD">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4、投标人的资格要求</w:t>
      </w:r>
    </w:p>
    <w:p w14:paraId="45A38BA8">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4.1法定条件：符合政府采购法第二十二条第一款规定的条件。</w:t>
      </w:r>
    </w:p>
    <w:p w14:paraId="3A8F2553">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合同包1：</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0"/>
        <w:gridCol w:w="5942"/>
      </w:tblGrid>
      <w:tr w14:paraId="2CDF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0FF2FCB1">
            <w:pPr>
              <w:widowControl/>
              <w:spacing w:line="400" w:lineRule="exact"/>
              <w:jc w:val="left"/>
              <w:rPr>
                <w:rFonts w:hint="eastAsia" w:ascii="宋体" w:hAnsi="宋体" w:cs="宋体"/>
                <w:sz w:val="24"/>
              </w:rPr>
            </w:pPr>
            <w:r>
              <w:rPr>
                <w:rFonts w:hint="eastAsia" w:ascii="宋体" w:hAnsi="宋体" w:cs="宋体"/>
                <w:b/>
                <w:kern w:val="0"/>
                <w:sz w:val="24"/>
                <w:lang w:bidi="ar"/>
              </w:rPr>
              <w:t>明细</w:t>
            </w:r>
          </w:p>
        </w:tc>
        <w:tc>
          <w:tcPr>
            <w:tcW w:w="5942" w:type="dxa"/>
            <w:vAlign w:val="center"/>
          </w:tcPr>
          <w:p w14:paraId="6067E957">
            <w:pPr>
              <w:widowControl/>
              <w:spacing w:line="400" w:lineRule="exact"/>
              <w:jc w:val="left"/>
              <w:rPr>
                <w:rFonts w:hint="eastAsia" w:ascii="宋体" w:hAnsi="宋体" w:cs="宋体"/>
                <w:sz w:val="24"/>
              </w:rPr>
            </w:pPr>
            <w:r>
              <w:rPr>
                <w:rFonts w:hint="eastAsia" w:ascii="宋体" w:hAnsi="宋体" w:cs="宋体"/>
                <w:b/>
                <w:kern w:val="0"/>
                <w:sz w:val="24"/>
                <w:lang w:bidi="ar"/>
              </w:rPr>
              <w:t>描述</w:t>
            </w:r>
          </w:p>
        </w:tc>
      </w:tr>
      <w:tr w14:paraId="51D9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2FD8BF1D">
            <w:pPr>
              <w:widowControl/>
              <w:spacing w:line="400" w:lineRule="exact"/>
              <w:jc w:val="left"/>
              <w:rPr>
                <w:rFonts w:hint="eastAsia" w:ascii="宋体" w:hAnsi="宋体" w:cs="宋体"/>
                <w:b/>
                <w:kern w:val="0"/>
                <w:sz w:val="24"/>
                <w:lang w:bidi="ar"/>
              </w:rPr>
            </w:pPr>
            <w:r>
              <w:rPr>
                <w:rFonts w:hint="eastAsia" w:ascii="宋体" w:hAnsi="宋体" w:cs="宋体"/>
                <w:sz w:val="24"/>
                <w:shd w:val="clear" w:color="auto" w:fill="FFFFFF"/>
              </w:rPr>
              <w:t>投标函</w:t>
            </w:r>
          </w:p>
        </w:tc>
        <w:tc>
          <w:tcPr>
            <w:tcW w:w="5942" w:type="dxa"/>
            <w:vAlign w:val="center"/>
          </w:tcPr>
          <w:p w14:paraId="1C8DB315">
            <w:pPr>
              <w:widowControl/>
              <w:spacing w:line="400" w:lineRule="exact"/>
              <w:jc w:val="left"/>
              <w:rPr>
                <w:rFonts w:hint="eastAsia" w:ascii="宋体" w:hAnsi="宋体" w:cs="宋体"/>
                <w:b/>
                <w:kern w:val="0"/>
                <w:sz w:val="24"/>
                <w:lang w:bidi="ar"/>
              </w:rPr>
            </w:pPr>
            <w:r>
              <w:rPr>
                <w:rFonts w:hint="eastAsia" w:ascii="宋体" w:hAnsi="宋体" w:cs="宋体"/>
                <w:kern w:val="0"/>
                <w:sz w:val="24"/>
                <w:lang w:bidi="ar"/>
              </w:rPr>
              <w:t>投标文件正本中的本投标函应为原件。※投标人应按照招标文件第七章规定提供。</w:t>
            </w:r>
          </w:p>
        </w:tc>
      </w:tr>
      <w:tr w14:paraId="3F35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521FCE7A">
            <w:pPr>
              <w:widowControl/>
              <w:spacing w:line="400" w:lineRule="exact"/>
              <w:jc w:val="left"/>
              <w:rPr>
                <w:rFonts w:hint="eastAsia" w:ascii="宋体" w:hAnsi="宋体" w:cs="宋体"/>
                <w:sz w:val="24"/>
              </w:rPr>
            </w:pPr>
            <w:r>
              <w:rPr>
                <w:rFonts w:hint="eastAsia" w:ascii="宋体" w:hAnsi="宋体" w:cs="宋体"/>
                <w:kern w:val="0"/>
                <w:sz w:val="24"/>
                <w:lang w:bidi="ar"/>
              </w:rPr>
              <w:t>单位负责人授权书（若有）</w:t>
            </w:r>
          </w:p>
        </w:tc>
        <w:tc>
          <w:tcPr>
            <w:tcW w:w="5942" w:type="dxa"/>
            <w:vAlign w:val="center"/>
          </w:tcPr>
          <w:p w14:paraId="27BFE6A4">
            <w:pPr>
              <w:widowControl/>
              <w:spacing w:line="400" w:lineRule="exact"/>
              <w:jc w:val="left"/>
              <w:rPr>
                <w:rFonts w:hint="eastAsia" w:ascii="宋体" w:hAnsi="宋体" w:cs="宋体"/>
                <w:sz w:val="24"/>
              </w:rPr>
            </w:pPr>
            <w:r>
              <w:rPr>
                <w:rFonts w:hint="eastAsia" w:ascii="宋体" w:hAnsi="宋体" w:cs="宋体"/>
                <w:kern w:val="0"/>
                <w:sz w:val="24"/>
                <w:lang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投标文件正本中的本授权书（若有）应为原件。※投标人应按照招标文件第七章规定提供。</w:t>
            </w:r>
          </w:p>
        </w:tc>
      </w:tr>
      <w:tr w14:paraId="3E77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02A75847">
            <w:pPr>
              <w:widowControl/>
              <w:spacing w:line="400" w:lineRule="exact"/>
              <w:jc w:val="left"/>
              <w:rPr>
                <w:rFonts w:hint="eastAsia" w:ascii="宋体" w:hAnsi="宋体" w:cs="宋体"/>
                <w:sz w:val="24"/>
              </w:rPr>
            </w:pPr>
            <w:r>
              <w:rPr>
                <w:rFonts w:hint="eastAsia" w:ascii="宋体" w:hAnsi="宋体" w:cs="宋体"/>
                <w:kern w:val="0"/>
                <w:sz w:val="24"/>
                <w:lang w:bidi="ar"/>
              </w:rPr>
              <w:t>营业执照等证明文件</w:t>
            </w:r>
          </w:p>
        </w:tc>
        <w:tc>
          <w:tcPr>
            <w:tcW w:w="5942" w:type="dxa"/>
            <w:vAlign w:val="center"/>
          </w:tcPr>
          <w:p w14:paraId="133530B1">
            <w:pPr>
              <w:widowControl/>
              <w:spacing w:line="400" w:lineRule="exact"/>
              <w:jc w:val="left"/>
              <w:rPr>
                <w:rFonts w:hint="eastAsia" w:ascii="宋体" w:hAnsi="宋体" w:cs="宋体"/>
                <w:sz w:val="24"/>
              </w:rPr>
            </w:pPr>
            <w:r>
              <w:rPr>
                <w:rFonts w:hint="eastAsia" w:ascii="宋体" w:hAnsi="宋体" w:cs="宋体"/>
                <w:kern w:val="0"/>
                <w:sz w:val="24"/>
                <w:lang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49F1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3F0FCE30">
            <w:pPr>
              <w:widowControl/>
              <w:spacing w:line="400" w:lineRule="exact"/>
              <w:jc w:val="left"/>
              <w:rPr>
                <w:rFonts w:hint="eastAsia" w:ascii="宋体" w:hAnsi="宋体" w:cs="宋体"/>
                <w:sz w:val="24"/>
              </w:rPr>
            </w:pPr>
            <w:r>
              <w:rPr>
                <w:rFonts w:hint="eastAsia" w:ascii="宋体" w:hAnsi="宋体" w:cs="宋体"/>
                <w:kern w:val="0"/>
                <w:sz w:val="24"/>
                <w:lang w:bidi="ar"/>
              </w:rPr>
              <w:t>财务状况报告（财务报告、或资信证明、或投标担保函）</w:t>
            </w:r>
          </w:p>
        </w:tc>
        <w:tc>
          <w:tcPr>
            <w:tcW w:w="5942" w:type="dxa"/>
            <w:vAlign w:val="center"/>
          </w:tcPr>
          <w:p w14:paraId="5F744A43">
            <w:pPr>
              <w:widowControl/>
              <w:spacing w:line="400" w:lineRule="exact"/>
              <w:jc w:val="left"/>
              <w:rPr>
                <w:rFonts w:hint="eastAsia" w:ascii="宋体" w:hAnsi="宋体" w:cs="宋体"/>
                <w:sz w:val="24"/>
              </w:rPr>
            </w:pPr>
            <w:r>
              <w:rPr>
                <w:rFonts w:hint="eastAsia" w:ascii="宋体" w:hAnsi="宋体" w:cs="宋体"/>
                <w:kern w:val="0"/>
                <w:sz w:val="24"/>
                <w:lang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其中：非自然人的投标人选择提供资信证明的，还应附上其开户许可证或基本存款账户信息复印件。 2、“财政部门认可的政府采购专业担保机构”应符合《财政部关于开展政府采购信用担保试点工作方案》[2011]124号的规定。3、投标人提供的相应证明材料复印件均应符合：内容完整、清晰、整洁，并由投标人加盖其单位公章。※投标人应按照招标文件第七章规定提供。</w:t>
            </w:r>
          </w:p>
        </w:tc>
      </w:tr>
      <w:tr w14:paraId="3121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14E461A7">
            <w:pPr>
              <w:widowControl/>
              <w:spacing w:line="400" w:lineRule="exact"/>
              <w:jc w:val="left"/>
              <w:rPr>
                <w:rFonts w:hint="eastAsia" w:ascii="宋体" w:hAnsi="宋体" w:cs="宋体"/>
                <w:sz w:val="24"/>
              </w:rPr>
            </w:pPr>
            <w:r>
              <w:rPr>
                <w:rFonts w:hint="eastAsia" w:ascii="宋体" w:hAnsi="宋体" w:cs="宋体"/>
                <w:kern w:val="0"/>
                <w:sz w:val="24"/>
                <w:lang w:bidi="ar"/>
              </w:rPr>
              <w:t>依法缴纳税收证明材料</w:t>
            </w:r>
          </w:p>
        </w:tc>
        <w:tc>
          <w:tcPr>
            <w:tcW w:w="5942" w:type="dxa"/>
            <w:vAlign w:val="center"/>
          </w:tcPr>
          <w:p w14:paraId="71D80836">
            <w:pPr>
              <w:widowControl/>
              <w:spacing w:line="400" w:lineRule="exact"/>
              <w:jc w:val="left"/>
              <w:rPr>
                <w:rFonts w:hint="eastAsia" w:ascii="宋体" w:hAnsi="宋体" w:cs="宋体"/>
                <w:sz w:val="24"/>
              </w:rPr>
            </w:pPr>
            <w:r>
              <w:rPr>
                <w:rFonts w:hint="eastAsia" w:ascii="宋体" w:hAnsi="宋体" w:cs="宋体"/>
                <w:kern w:val="0"/>
                <w:sz w:val="24"/>
                <w:lang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14:paraId="3917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7685C6C4">
            <w:pPr>
              <w:widowControl/>
              <w:spacing w:line="400" w:lineRule="exact"/>
              <w:jc w:val="left"/>
              <w:rPr>
                <w:rFonts w:hint="eastAsia" w:ascii="宋体" w:hAnsi="宋体" w:cs="宋体"/>
                <w:sz w:val="24"/>
              </w:rPr>
            </w:pPr>
            <w:r>
              <w:rPr>
                <w:rFonts w:hint="eastAsia" w:ascii="宋体" w:hAnsi="宋体" w:cs="宋体"/>
                <w:kern w:val="0"/>
                <w:sz w:val="24"/>
                <w:lang w:bidi="ar"/>
              </w:rPr>
              <w:t>依法缴纳社会保障资金证明材料</w:t>
            </w:r>
          </w:p>
        </w:tc>
        <w:tc>
          <w:tcPr>
            <w:tcW w:w="5942" w:type="dxa"/>
            <w:vAlign w:val="center"/>
          </w:tcPr>
          <w:p w14:paraId="41FA36E1">
            <w:pPr>
              <w:widowControl/>
              <w:spacing w:line="400" w:lineRule="exact"/>
              <w:jc w:val="left"/>
              <w:rPr>
                <w:rFonts w:hint="eastAsia" w:ascii="宋体" w:hAnsi="宋体" w:cs="宋体"/>
                <w:sz w:val="24"/>
              </w:rPr>
            </w:pPr>
            <w:r>
              <w:rPr>
                <w:rFonts w:hint="eastAsia" w:ascii="宋体" w:hAnsi="宋体" w:cs="宋体"/>
                <w:kern w:val="0"/>
                <w:sz w:val="24"/>
                <w:lang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14:paraId="0827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137B4F23">
            <w:pPr>
              <w:widowControl/>
              <w:spacing w:line="400" w:lineRule="exact"/>
              <w:jc w:val="left"/>
              <w:rPr>
                <w:rFonts w:hint="eastAsia" w:ascii="宋体" w:hAnsi="宋体" w:cs="宋体"/>
                <w:sz w:val="24"/>
              </w:rPr>
            </w:pPr>
            <w:r>
              <w:rPr>
                <w:rFonts w:hint="eastAsia" w:ascii="宋体" w:hAnsi="宋体" w:cs="宋体"/>
                <w:kern w:val="0"/>
                <w:sz w:val="24"/>
                <w:lang w:bidi="ar"/>
              </w:rPr>
              <w:t>具备履行合同所必需设备和专业技术能力书面声明</w:t>
            </w:r>
          </w:p>
        </w:tc>
        <w:tc>
          <w:tcPr>
            <w:tcW w:w="5942" w:type="dxa"/>
            <w:vAlign w:val="center"/>
          </w:tcPr>
          <w:p w14:paraId="3DC350D5">
            <w:pPr>
              <w:widowControl/>
              <w:spacing w:line="400" w:lineRule="exact"/>
              <w:jc w:val="left"/>
              <w:rPr>
                <w:rFonts w:hint="eastAsia" w:ascii="宋体" w:hAnsi="宋体" w:cs="宋体"/>
                <w:sz w:val="24"/>
              </w:rPr>
            </w:pPr>
            <w:r>
              <w:rPr>
                <w:rFonts w:hint="eastAsia" w:ascii="宋体" w:hAnsi="宋体" w:cs="宋体"/>
                <w:kern w:val="0"/>
                <w:sz w:val="24"/>
                <w:lang w:bidi="ar"/>
              </w:rPr>
              <w:t>投标文件正本中的本声明函应为原件。※投标人应按照招标文件第七章规定提供。</w:t>
            </w:r>
          </w:p>
        </w:tc>
      </w:tr>
      <w:tr w14:paraId="56BB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24CECEE5">
            <w:pPr>
              <w:widowControl/>
              <w:spacing w:line="400" w:lineRule="exact"/>
              <w:jc w:val="left"/>
              <w:rPr>
                <w:rFonts w:hint="eastAsia" w:ascii="宋体" w:hAnsi="宋体" w:cs="宋体"/>
                <w:sz w:val="24"/>
              </w:rPr>
            </w:pPr>
            <w:r>
              <w:rPr>
                <w:rFonts w:hint="eastAsia" w:ascii="宋体" w:hAnsi="宋体" w:cs="宋体"/>
                <w:kern w:val="0"/>
                <w:sz w:val="24"/>
                <w:lang w:bidi="ar"/>
              </w:rPr>
              <w:t>参加采购活动前三年内在经营活动中没有重大违法记录的声明</w:t>
            </w:r>
          </w:p>
        </w:tc>
        <w:tc>
          <w:tcPr>
            <w:tcW w:w="5942" w:type="dxa"/>
            <w:vAlign w:val="center"/>
          </w:tcPr>
          <w:p w14:paraId="2C3270E9">
            <w:pPr>
              <w:widowControl/>
              <w:spacing w:line="400" w:lineRule="exact"/>
              <w:jc w:val="left"/>
              <w:rPr>
                <w:rFonts w:hint="eastAsia" w:ascii="宋体" w:hAnsi="宋体" w:cs="宋体"/>
                <w:sz w:val="24"/>
              </w:rPr>
            </w:pPr>
            <w:r>
              <w:rPr>
                <w:rFonts w:hint="eastAsia" w:ascii="宋体" w:hAnsi="宋体" w:cs="宋体"/>
                <w:kern w:val="0"/>
                <w:sz w:val="24"/>
                <w:lang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3、投标文件正本中的本声明应为原件。※投标人应按照招标文件第七章规定提供。</w:t>
            </w:r>
          </w:p>
        </w:tc>
      </w:tr>
      <w:tr w14:paraId="018F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23E78A64">
            <w:pPr>
              <w:widowControl/>
              <w:spacing w:line="400" w:lineRule="exact"/>
              <w:jc w:val="left"/>
              <w:rPr>
                <w:rFonts w:hint="eastAsia" w:ascii="宋体" w:hAnsi="宋体" w:cs="宋体"/>
                <w:sz w:val="24"/>
              </w:rPr>
            </w:pPr>
            <w:r>
              <w:rPr>
                <w:rFonts w:hint="eastAsia" w:ascii="宋体" w:hAnsi="宋体" w:cs="宋体"/>
                <w:kern w:val="0"/>
                <w:sz w:val="24"/>
                <w:lang w:bidi="ar"/>
              </w:rPr>
              <w:t>信用记录查询结果</w:t>
            </w:r>
          </w:p>
        </w:tc>
        <w:tc>
          <w:tcPr>
            <w:tcW w:w="5942" w:type="dxa"/>
            <w:vAlign w:val="center"/>
          </w:tcPr>
          <w:p w14:paraId="153F2933">
            <w:pPr>
              <w:widowControl/>
              <w:numPr>
                <w:ilvl w:val="0"/>
                <w:numId w:val="2"/>
              </w:numPr>
              <w:spacing w:line="400" w:lineRule="exact"/>
              <w:jc w:val="left"/>
              <w:rPr>
                <w:rFonts w:hint="eastAsia" w:ascii="宋体" w:hAnsi="宋体" w:cs="宋体"/>
                <w:sz w:val="24"/>
              </w:rPr>
            </w:pPr>
            <w:r>
              <w:rPr>
                <w:rFonts w:hint="eastAsia" w:ascii="宋体" w:hAnsi="宋体" w:cs="宋体"/>
                <w:kern w:val="0"/>
                <w:sz w:val="24"/>
                <w:lang w:bidi="ar"/>
              </w:rPr>
              <w:t>投标人应同时提供在招标公告发布之日至投标截止时间分别通过“信用中国”网站（www.creditchina.gov.cn）、中国政府采购网（www.ccgp.gov.cn）查询并打印相应的信用记录（简称：“投标人提供的查询结果”），投标人提供的查询结果应为其通过上述网站获取的信用信息查询结果原始页面的打印件（或截图）。2、查询结果的审查：A.由资格审查小组通过上述网站查询并打印投标人信用记录（简称：“资</w:t>
            </w:r>
            <w:r>
              <w:rPr>
                <w:rFonts w:hint="eastAsia" w:ascii="宋体" w:hAnsi="宋体" w:cs="宋体"/>
                <w:sz w:val="24"/>
              </w:rPr>
              <w:t>格审查小组的查询结果”）。B.投标人提供的查询结果与资格审查小组的查询结果不一致的，以资格审查小组的查询结果为准。C.因上述网站原因导致资格审查小组无法查询投标人信用记录的（资格审查小组应将通过上述网站查询投标人信用记录时的原始页面打印后随采购文件一并存档），以投标人提供的查询结果为准。D.查询结果存在投标人应被拒绝参与采购活动相关信息的，其资格审查不合格。※投标人应按照招标文件第七章规定提供。</w:t>
            </w:r>
          </w:p>
        </w:tc>
      </w:tr>
      <w:tr w14:paraId="331B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4BF9BC68">
            <w:pPr>
              <w:pStyle w:val="7"/>
              <w:spacing w:line="400" w:lineRule="exact"/>
              <w:rPr>
                <w:rFonts w:hint="eastAsia" w:ascii="宋体" w:hAnsi="宋体" w:cs="宋体"/>
                <w:sz w:val="24"/>
              </w:rPr>
            </w:pPr>
            <w:r>
              <w:rPr>
                <w:rFonts w:ascii="宋体" w:hAnsi="宋体" w:cs="宋体"/>
                <w:kern w:val="0"/>
                <w:sz w:val="24"/>
                <w:lang w:bidi="ar"/>
              </w:rPr>
              <w:t>中小企业声明函（专门面向中小企业或小型、微型企业适用，若有）</w:t>
            </w:r>
          </w:p>
        </w:tc>
        <w:tc>
          <w:tcPr>
            <w:tcW w:w="5942" w:type="dxa"/>
            <w:vAlign w:val="center"/>
          </w:tcPr>
          <w:p w14:paraId="5F46F149">
            <w:pPr>
              <w:widowControl/>
              <w:jc w:val="left"/>
            </w:pPr>
            <w:r>
              <w:rPr>
                <w:rFonts w:ascii="宋体" w:hAnsi="宋体" w:cs="宋体"/>
                <w:kern w:val="0"/>
                <w:sz w:val="24"/>
                <w:lang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14:paraId="0E9D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199E3026">
            <w:pPr>
              <w:widowControl/>
              <w:spacing w:line="400" w:lineRule="exact"/>
              <w:jc w:val="left"/>
              <w:rPr>
                <w:rFonts w:hint="eastAsia" w:ascii="宋体" w:hAnsi="宋体" w:cs="宋体"/>
                <w:sz w:val="24"/>
              </w:rPr>
            </w:pPr>
            <w:r>
              <w:rPr>
                <w:rFonts w:hint="eastAsia" w:ascii="宋体" w:hAnsi="宋体" w:cs="宋体"/>
                <w:kern w:val="0"/>
                <w:sz w:val="24"/>
                <w:lang w:bidi="ar"/>
              </w:rPr>
              <w:t>联合体协议（若有）</w:t>
            </w:r>
          </w:p>
        </w:tc>
        <w:tc>
          <w:tcPr>
            <w:tcW w:w="5942" w:type="dxa"/>
            <w:vAlign w:val="center"/>
          </w:tcPr>
          <w:p w14:paraId="04814D19">
            <w:pPr>
              <w:widowControl/>
              <w:jc w:val="left"/>
            </w:pPr>
            <w:r>
              <w:rPr>
                <w:rFonts w:ascii="宋体" w:hAnsi="宋体" w:cs="宋体"/>
                <w:kern w:val="0"/>
                <w:sz w:val="24"/>
                <w:lang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14:paraId="094C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7EFA41C8">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投标保证金。</w:t>
            </w:r>
          </w:p>
        </w:tc>
        <w:tc>
          <w:tcPr>
            <w:tcW w:w="5942" w:type="dxa"/>
            <w:vAlign w:val="center"/>
          </w:tcPr>
          <w:p w14:paraId="1568CBEC">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※投标人应按照招标文件第七章规定提供。</w:t>
            </w:r>
          </w:p>
        </w:tc>
      </w:tr>
    </w:tbl>
    <w:p w14:paraId="4BE65B2A">
      <w:pPr>
        <w:pStyle w:val="54"/>
        <w:ind w:firstLine="480"/>
        <w:jc w:val="both"/>
        <w:rPr>
          <w:rFonts w:hint="default"/>
          <w:sz w:val="24"/>
          <w:szCs w:val="24"/>
        </w:rPr>
      </w:pPr>
      <w:r>
        <w:rPr>
          <w:sz w:val="24"/>
          <w:szCs w:val="24"/>
        </w:rPr>
        <w:t>※备注说明</w:t>
      </w:r>
    </w:p>
    <w:p w14:paraId="63D38B46">
      <w:pPr>
        <w:pStyle w:val="54"/>
        <w:ind w:firstLine="480"/>
        <w:jc w:val="both"/>
        <w:rPr>
          <w:rFonts w:hint="default"/>
          <w:sz w:val="24"/>
          <w:szCs w:val="24"/>
        </w:rPr>
      </w:pPr>
      <w:r>
        <w:rPr>
          <w:sz w:val="24"/>
          <w:szCs w:val="24"/>
        </w:rPr>
        <w:t>①投标人应根据自身实际情况提供上述资格要求的证明材料，格式可参考招标文件第七章提供。</w:t>
      </w:r>
    </w:p>
    <w:p w14:paraId="435D92E0">
      <w:pPr>
        <w:pStyle w:val="54"/>
        <w:ind w:firstLine="480"/>
        <w:jc w:val="both"/>
        <w:rPr>
          <w:rFonts w:hint="default"/>
          <w:sz w:val="24"/>
          <w:szCs w:val="24"/>
        </w:rPr>
      </w:pPr>
      <w:r>
        <w:rPr>
          <w:sz w:val="24"/>
          <w:szCs w:val="24"/>
        </w:rPr>
        <w:t>②投标人提供的相应证明材料复印件均应符合：内容完整、清晰、整洁，并由投标人加盖其单位公章。</w:t>
      </w:r>
    </w:p>
    <w:p w14:paraId="3E496326">
      <w:pPr>
        <w:pStyle w:val="54"/>
        <w:ind w:firstLine="480"/>
        <w:rPr>
          <w:rFonts w:hint="default"/>
          <w:sz w:val="24"/>
          <w:szCs w:val="24"/>
        </w:rPr>
      </w:pPr>
      <w:r>
        <w:rPr>
          <w:sz w:val="24"/>
          <w:szCs w:val="24"/>
        </w:rPr>
        <w:t>③根据招标文件第四章第一点资格审查的1.3“（2）特定条件”要求，允许</w:t>
      </w:r>
      <w:r>
        <w:rPr>
          <w:sz w:val="24"/>
          <w:szCs w:val="24"/>
          <w:lang w:eastAsia="zh-CN"/>
        </w:rPr>
        <w:t>投标人</w:t>
      </w:r>
      <w:r>
        <w:rPr>
          <w:sz w:val="24"/>
          <w:szCs w:val="24"/>
        </w:rPr>
        <w:t>采用资格承诺制的并提供符合要求的资格承诺函，视为满足招标文件的资格要求。</w:t>
      </w:r>
    </w:p>
    <w:p w14:paraId="1D158DB9">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4.2特定条件：</w:t>
      </w:r>
    </w:p>
    <w:p w14:paraId="3E73C0DE">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合同包1：</w:t>
      </w:r>
    </w:p>
    <w:tbl>
      <w:tblPr>
        <w:tblStyle w:val="2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01"/>
        <w:gridCol w:w="6105"/>
      </w:tblGrid>
      <w:tr w14:paraId="3BCA9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01" w:type="dxa"/>
          </w:tcPr>
          <w:p w14:paraId="37546083">
            <w:pPr>
              <w:pStyle w:val="54"/>
              <w:jc w:val="both"/>
              <w:rPr>
                <w:rFonts w:asciiTheme="minorEastAsia" w:hAnsiTheme="minorEastAsia" w:cstheme="minorEastAsia"/>
                <w:sz w:val="24"/>
                <w:szCs w:val="24"/>
              </w:rPr>
            </w:pPr>
            <w:r>
              <w:rPr>
                <w:rFonts w:asciiTheme="minorEastAsia" w:hAnsiTheme="minorEastAsia" w:cstheme="minorEastAsia"/>
                <w:sz w:val="24"/>
                <w:szCs w:val="24"/>
              </w:rPr>
              <w:t>资格审查要求概况</w:t>
            </w:r>
          </w:p>
        </w:tc>
        <w:tc>
          <w:tcPr>
            <w:tcW w:w="6105" w:type="dxa"/>
          </w:tcPr>
          <w:p w14:paraId="019339F3">
            <w:pPr>
              <w:pStyle w:val="54"/>
              <w:jc w:val="both"/>
              <w:rPr>
                <w:rFonts w:asciiTheme="minorEastAsia" w:hAnsiTheme="minorEastAsia" w:cstheme="minorEastAsia"/>
                <w:sz w:val="24"/>
                <w:szCs w:val="24"/>
              </w:rPr>
            </w:pPr>
            <w:r>
              <w:rPr>
                <w:rFonts w:asciiTheme="minorEastAsia" w:hAnsiTheme="minorEastAsia" w:cstheme="minorEastAsia"/>
                <w:sz w:val="24"/>
                <w:szCs w:val="24"/>
              </w:rPr>
              <w:t>评审点具体描述</w:t>
            </w:r>
          </w:p>
        </w:tc>
      </w:tr>
      <w:tr w14:paraId="07C46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01" w:type="dxa"/>
          </w:tcPr>
          <w:p w14:paraId="13A4C40E">
            <w:pPr>
              <w:pStyle w:val="54"/>
              <w:rPr>
                <w:rFonts w:asciiTheme="minorEastAsia" w:hAnsiTheme="minorEastAsia" w:cstheme="minorEastAsia"/>
                <w:sz w:val="24"/>
                <w:szCs w:val="24"/>
                <w:highlight w:val="none"/>
              </w:rPr>
            </w:pPr>
            <w:r>
              <w:rPr>
                <w:sz w:val="24"/>
                <w:szCs w:val="24"/>
                <w:highlight w:val="none"/>
              </w:rPr>
              <w:t>资格承诺函</w:t>
            </w:r>
          </w:p>
        </w:tc>
        <w:tc>
          <w:tcPr>
            <w:tcW w:w="6105" w:type="dxa"/>
          </w:tcPr>
          <w:p w14:paraId="2D3F075B">
            <w:pPr>
              <w:pStyle w:val="54"/>
              <w:rPr>
                <w:rFonts w:asciiTheme="minorEastAsia" w:hAnsiTheme="minorEastAsia" w:cstheme="minorEastAsia"/>
                <w:sz w:val="24"/>
                <w:szCs w:val="24"/>
                <w:highlight w:val="none"/>
              </w:rPr>
            </w:pPr>
            <w:r>
              <w:rPr>
                <w:sz w:val="24"/>
                <w:szCs w:val="24"/>
                <w:highlight w:val="none"/>
              </w:rPr>
              <w:t>采用资格承诺制的</w:t>
            </w:r>
            <w:r>
              <w:rPr>
                <w:sz w:val="24"/>
                <w:szCs w:val="24"/>
                <w:highlight w:val="none"/>
                <w:lang w:eastAsia="zh-CN"/>
              </w:rPr>
              <w:t>投标人</w:t>
            </w:r>
            <w:r>
              <w:rPr>
                <w:sz w:val="24"/>
                <w:szCs w:val="24"/>
                <w:highlight w:val="none"/>
              </w:rPr>
              <w:t>，须根据投标(响应)格式文件要求提供资格承诺函，否则，视为未按照招标文件规定提交投标人的资格及资信文件，按资格审查不合格处理。</w:t>
            </w:r>
          </w:p>
        </w:tc>
      </w:tr>
      <w:tr w14:paraId="004E7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01" w:type="dxa"/>
          </w:tcPr>
          <w:p w14:paraId="78180CB2">
            <w:pPr>
              <w:pStyle w:val="54"/>
              <w:rPr>
                <w:rFonts w:hint="default" w:eastAsiaTheme="minorEastAsia"/>
                <w:sz w:val="24"/>
                <w:szCs w:val="24"/>
                <w:highlight w:val="none"/>
                <w:lang w:val="en-US" w:eastAsia="zh-CN"/>
              </w:rPr>
            </w:pPr>
            <w:r>
              <w:rPr>
                <w:rFonts w:hint="eastAsia"/>
                <w:sz w:val="24"/>
                <w:szCs w:val="24"/>
                <w:highlight w:val="none"/>
                <w:lang w:val="en-US" w:eastAsia="zh-CN"/>
              </w:rPr>
              <w:t>其他资格条件</w:t>
            </w:r>
          </w:p>
        </w:tc>
        <w:tc>
          <w:tcPr>
            <w:tcW w:w="6105" w:type="dxa"/>
          </w:tcPr>
          <w:p w14:paraId="60576B4A">
            <w:pPr>
              <w:pStyle w:val="54"/>
              <w:rPr>
                <w:rFonts w:hint="eastAsia" w:eastAsiaTheme="minorEastAsia"/>
                <w:sz w:val="24"/>
                <w:szCs w:val="24"/>
                <w:highlight w:val="none"/>
                <w:lang w:eastAsia="zh-CN"/>
              </w:rPr>
            </w:pPr>
            <w:r>
              <w:rPr>
                <w:rFonts w:hint="eastAsia" w:ascii="宋体" w:hAnsi="宋体" w:cs="宋体"/>
                <w:sz w:val="24"/>
                <w:szCs w:val="24"/>
                <w:highlight w:val="none"/>
              </w:rPr>
              <w:t>本项目不接受网上商店报名</w:t>
            </w:r>
            <w:r>
              <w:rPr>
                <w:rFonts w:hint="eastAsia" w:ascii="宋体" w:hAnsi="宋体" w:cs="宋体"/>
                <w:sz w:val="24"/>
                <w:szCs w:val="24"/>
                <w:highlight w:val="none"/>
                <w:lang w:eastAsia="zh-CN"/>
              </w:rPr>
              <w:t>。</w:t>
            </w:r>
          </w:p>
        </w:tc>
      </w:tr>
    </w:tbl>
    <w:p w14:paraId="408217D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highlight w:val="none"/>
          <w:shd w:val="clear" w:color="auto" w:fill="FFFFFF"/>
        </w:rPr>
        <w:t>4.3是否接受联合体投标：不接受。</w:t>
      </w:r>
    </w:p>
    <w:p w14:paraId="267BAD19">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※根据上述资格要求，投标文件中应提交的“投标人的资格及资信证明文件”详见招标文件第四章。</w:t>
      </w:r>
    </w:p>
    <w:p w14:paraId="3D07833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5、报名</w:t>
      </w:r>
    </w:p>
    <w:p w14:paraId="2480BA79">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5.1报名期限：</w:t>
      </w:r>
      <w:r>
        <w:rPr>
          <w:rFonts w:hint="eastAsia" w:ascii="宋体" w:hAnsi="宋体" w:cs="宋体"/>
        </w:rPr>
        <w:t>2024年</w:t>
      </w:r>
      <w:r>
        <w:rPr>
          <w:rFonts w:hint="eastAsia" w:ascii="宋体" w:hAnsi="宋体" w:cs="宋体"/>
          <w:lang w:val="en-US" w:eastAsia="zh-CN"/>
        </w:rPr>
        <w:t>11</w:t>
      </w:r>
      <w:r>
        <w:rPr>
          <w:rFonts w:hint="eastAsia" w:ascii="宋体" w:hAnsi="宋体" w:cs="宋体"/>
        </w:rPr>
        <w:t>月</w:t>
      </w:r>
      <w:r>
        <w:rPr>
          <w:rFonts w:hint="eastAsia" w:ascii="宋体" w:hAnsi="宋体" w:cs="宋体"/>
          <w:lang w:val="en-US" w:eastAsia="zh-CN"/>
        </w:rPr>
        <w:t>13</w:t>
      </w:r>
      <w:r>
        <w:rPr>
          <w:rFonts w:hint="eastAsia" w:ascii="宋体" w:hAnsi="宋体" w:cs="宋体"/>
        </w:rPr>
        <w:t>日至2024年</w:t>
      </w:r>
      <w:r>
        <w:rPr>
          <w:rFonts w:hint="eastAsia" w:ascii="宋体" w:hAnsi="宋体" w:cs="宋体"/>
          <w:lang w:val="en-US" w:eastAsia="zh-CN"/>
        </w:rPr>
        <w:t>11</w:t>
      </w:r>
      <w:r>
        <w:rPr>
          <w:rFonts w:hint="eastAsia" w:ascii="宋体" w:hAnsi="宋体" w:cs="宋体"/>
        </w:rPr>
        <w:t>月</w:t>
      </w:r>
      <w:r>
        <w:rPr>
          <w:rFonts w:hint="eastAsia" w:ascii="宋体" w:hAnsi="宋体" w:cs="宋体"/>
          <w:lang w:val="en-US" w:eastAsia="zh-CN"/>
        </w:rPr>
        <w:t>20</w:t>
      </w:r>
      <w:r>
        <w:rPr>
          <w:rFonts w:hint="eastAsia" w:ascii="宋体" w:hAnsi="宋体" w:cs="宋体"/>
        </w:rPr>
        <w:t>日止，北京时间上午8:30至12:00，下午14:30至17:30时（周末及法定节假日除外）。</w:t>
      </w:r>
    </w:p>
    <w:p w14:paraId="441A7B9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5.2报名期限内，投标人应进行报名，否则</w:t>
      </w:r>
      <w:r>
        <w:rPr>
          <w:rStyle w:val="29"/>
          <w:rFonts w:hint="eastAsia" w:ascii="宋体" w:hAnsi="宋体" w:cs="宋体"/>
          <w:shd w:val="clear" w:color="auto" w:fill="FFFFFF"/>
        </w:rPr>
        <w:t>投标将被拒绝。</w:t>
      </w:r>
    </w:p>
    <w:p w14:paraId="53B562F4">
      <w:pPr>
        <w:pStyle w:val="21"/>
        <w:widowControl/>
        <w:spacing w:before="76" w:beforeAutospacing="0" w:after="76" w:afterAutospacing="0" w:line="400" w:lineRule="exact"/>
        <w:ind w:left="-362" w:right="-362" w:firstLine="480"/>
        <w:rPr>
          <w:rFonts w:hint="eastAsia" w:ascii="宋体" w:hAnsi="宋体" w:cs="宋体"/>
          <w:highlight w:val="none"/>
        </w:rPr>
      </w:pPr>
      <w:r>
        <w:rPr>
          <w:rFonts w:hint="eastAsia" w:ascii="宋体" w:hAnsi="宋体" w:cs="宋体"/>
          <w:shd w:val="clear" w:color="auto" w:fill="FFFFFF"/>
        </w:rPr>
        <w:t>6、招标文件的获取</w:t>
      </w:r>
    </w:p>
    <w:p w14:paraId="58F63DA2">
      <w:pPr>
        <w:pStyle w:val="21"/>
        <w:widowControl/>
        <w:spacing w:before="76" w:beforeAutospacing="0" w:after="76" w:afterAutospacing="0" w:line="400" w:lineRule="exact"/>
        <w:ind w:left="-362" w:right="-362" w:firstLine="480"/>
        <w:rPr>
          <w:rFonts w:hint="eastAsia" w:ascii="宋体" w:hAnsi="宋体" w:cs="宋体"/>
          <w:highlight w:val="none"/>
        </w:rPr>
      </w:pPr>
      <w:r>
        <w:rPr>
          <w:rFonts w:hint="eastAsia" w:ascii="宋体" w:hAnsi="宋体" w:cs="宋体"/>
          <w:highlight w:val="none"/>
          <w:shd w:val="clear" w:color="auto" w:fill="FFFFFF"/>
        </w:rPr>
        <w:t>6.1招标文件提供期限：</w:t>
      </w:r>
      <w:r>
        <w:rPr>
          <w:rFonts w:hint="eastAsia" w:ascii="宋体" w:hAnsi="宋体" w:cs="宋体"/>
          <w:highlight w:val="none"/>
        </w:rPr>
        <w:t>2024年</w:t>
      </w:r>
      <w:r>
        <w:rPr>
          <w:rFonts w:hint="eastAsia" w:ascii="宋体" w:hAnsi="宋体" w:cs="宋体"/>
          <w:highlight w:val="none"/>
          <w:lang w:val="en-US" w:eastAsia="zh-CN"/>
        </w:rPr>
        <w:t>11</w:t>
      </w:r>
      <w:r>
        <w:rPr>
          <w:rFonts w:hint="eastAsia" w:ascii="宋体" w:hAnsi="宋体" w:cs="宋体"/>
          <w:highlight w:val="none"/>
        </w:rPr>
        <w:t>月</w:t>
      </w:r>
      <w:r>
        <w:rPr>
          <w:rFonts w:hint="eastAsia" w:ascii="宋体" w:hAnsi="宋体" w:cs="宋体"/>
          <w:highlight w:val="none"/>
          <w:lang w:val="en-US" w:eastAsia="zh-CN"/>
        </w:rPr>
        <w:t>13</w:t>
      </w:r>
      <w:r>
        <w:rPr>
          <w:rFonts w:hint="eastAsia" w:ascii="宋体" w:hAnsi="宋体" w:cs="宋体"/>
          <w:highlight w:val="none"/>
        </w:rPr>
        <w:t>日至2024年</w:t>
      </w:r>
      <w:r>
        <w:rPr>
          <w:rFonts w:hint="eastAsia" w:ascii="宋体" w:hAnsi="宋体" w:cs="宋体"/>
          <w:highlight w:val="none"/>
          <w:lang w:val="en-US" w:eastAsia="zh-CN"/>
        </w:rPr>
        <w:t>11</w:t>
      </w:r>
      <w:r>
        <w:rPr>
          <w:rFonts w:hint="eastAsia" w:ascii="宋体" w:hAnsi="宋体" w:cs="宋体"/>
          <w:highlight w:val="none"/>
        </w:rPr>
        <w:t>月</w:t>
      </w:r>
      <w:r>
        <w:rPr>
          <w:rFonts w:hint="eastAsia" w:ascii="宋体" w:hAnsi="宋体" w:cs="宋体"/>
          <w:highlight w:val="none"/>
          <w:lang w:val="en-US" w:eastAsia="zh-CN"/>
        </w:rPr>
        <w:t>20</w:t>
      </w:r>
      <w:r>
        <w:rPr>
          <w:rFonts w:hint="eastAsia" w:ascii="宋体" w:hAnsi="宋体" w:cs="宋体"/>
          <w:highlight w:val="none"/>
        </w:rPr>
        <w:t>日止，北京时间上午8:30至12:00，下午14:30至17:30时（周末及法定节假日除外）。</w:t>
      </w:r>
    </w:p>
    <w:p w14:paraId="7AD4ABE4">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highlight w:val="none"/>
          <w:shd w:val="clear" w:color="auto" w:fill="FFFFFF"/>
        </w:rPr>
        <w:t>6.2获取地点及方式：地点:福建省中亿通招标咨询有限公司( 地址：福建省福州市鼓楼区洪山镇工业路东侧、福三路北侧洪山园地块华润万象城（三期）S11#楼19层10-17办公)，方式【A. 邮件方式报名获取招标文件事宜的投标人，按照招标公告提供的代理机构银行账号等信息，转账相应的招标文件售价至代理机构账户，同时将转账底单截图及《购买招标（采购）文件登记表》（详见附3）填写并加盖投标人公章后发邮件至代理机构的电子信箱后(电子邮箱：zytzb2019@126.com)，</w:t>
      </w:r>
      <w:r>
        <w:rPr>
          <w:rFonts w:hint="eastAsia" w:ascii="宋体" w:hAnsi="宋体" w:cs="宋体"/>
          <w:b/>
          <w:bCs/>
          <w:highlight w:val="none"/>
          <w:shd w:val="clear" w:color="auto" w:fill="FFFFFF"/>
        </w:rPr>
        <w:t>邮件主题为</w:t>
      </w:r>
      <w:r>
        <w:rPr>
          <w:rFonts w:hint="eastAsia" w:ascii="宋体" w:hAnsi="宋体" w:cs="宋体"/>
          <w:b/>
          <w:bCs/>
          <w:shd w:val="clear" w:color="auto" w:fill="FFFFFF"/>
        </w:rPr>
        <w:t>本项目名称。</w:t>
      </w:r>
      <w:r>
        <w:rPr>
          <w:rFonts w:hint="eastAsia" w:ascii="宋体" w:hAnsi="宋体" w:cs="宋体"/>
          <w:shd w:val="clear" w:color="auto" w:fill="FFFFFF"/>
        </w:rPr>
        <w:t>B.现场方式报名办理获取招标文件事宜的投标人须至我司进行书面登记。】</w:t>
      </w:r>
    </w:p>
    <w:p w14:paraId="71E26D1A">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6.3招标文件售价：招标文件</w:t>
      </w:r>
      <w:r>
        <w:rPr>
          <w:rFonts w:hint="eastAsia" w:ascii="宋体" w:hAnsi="宋体" w:cs="宋体"/>
        </w:rPr>
        <w:t>（纸质版/电子版）售价</w:t>
      </w:r>
      <w:r>
        <w:rPr>
          <w:rFonts w:hint="eastAsia" w:ascii="宋体" w:hAnsi="宋体" w:cs="宋体"/>
          <w:b/>
          <w:bCs/>
          <w:u w:val="single"/>
          <w:lang w:val="en-US" w:eastAsia="zh-CN"/>
        </w:rPr>
        <w:t>3</w:t>
      </w:r>
      <w:r>
        <w:rPr>
          <w:rFonts w:hint="eastAsia" w:ascii="宋体" w:hAnsi="宋体" w:cs="宋体"/>
          <w:b/>
          <w:bCs/>
          <w:u w:val="single"/>
        </w:rPr>
        <w:t>00</w:t>
      </w:r>
      <w:r>
        <w:rPr>
          <w:rFonts w:hint="eastAsia" w:ascii="宋体" w:hAnsi="宋体" w:cs="宋体"/>
        </w:rPr>
        <w:t>元</w:t>
      </w:r>
      <w:r>
        <w:rPr>
          <w:rFonts w:hint="eastAsia" w:ascii="宋体" w:hAnsi="宋体" w:cs="宋体"/>
          <w:shd w:val="clear" w:color="auto" w:fill="FFFFFF"/>
        </w:rPr>
        <w:t>，如需邮寄请另加邮寄费50元，招标文件售出一概不退。福建省中亿通招标咨询有限公司不对邮寄过程中可能发生的延误或丢失负责。</w:t>
      </w:r>
    </w:p>
    <w:p w14:paraId="299A2EBE">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6.4关于投标人名称：递交投标文件时投标人的单位名称应与报名登记的单位名称完全一致。除能提供工商管理部门出具的单位名称变更证明外，否则我司将拒绝接收投标文件。投标保证金出账账户名称应与投标人名称一致，否则将导致投标无效。</w:t>
      </w:r>
    </w:p>
    <w:p w14:paraId="614AE19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7、投标截止</w:t>
      </w:r>
    </w:p>
    <w:p w14:paraId="3A85343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7.1投标截止时间：</w:t>
      </w:r>
      <w:r>
        <w:rPr>
          <w:rFonts w:hint="eastAsia" w:ascii="宋体" w:hAnsi="宋体" w:cs="宋体"/>
        </w:rPr>
        <w:t>2024年</w:t>
      </w:r>
      <w:r>
        <w:rPr>
          <w:rFonts w:hint="eastAsia" w:ascii="宋体" w:hAnsi="宋体" w:cs="宋体"/>
          <w:lang w:val="en-US" w:eastAsia="zh-CN"/>
        </w:rPr>
        <w:t>12</w:t>
      </w:r>
      <w:r>
        <w:rPr>
          <w:rFonts w:hint="eastAsia" w:ascii="宋体" w:hAnsi="宋体" w:cs="宋体"/>
        </w:rPr>
        <w:t>月</w:t>
      </w:r>
      <w:r>
        <w:rPr>
          <w:rFonts w:hint="eastAsia" w:ascii="宋体" w:hAnsi="宋体" w:cs="宋体"/>
          <w:lang w:val="en-US" w:eastAsia="zh-CN"/>
        </w:rPr>
        <w:t>04</w:t>
      </w:r>
      <w:r>
        <w:rPr>
          <w:rFonts w:hint="eastAsia" w:ascii="宋体" w:hAnsi="宋体" w:cs="宋体"/>
        </w:rPr>
        <w:t>日09:</w:t>
      </w:r>
      <w:r>
        <w:rPr>
          <w:rFonts w:hint="eastAsia" w:ascii="宋体" w:hAnsi="宋体" w:cs="宋体"/>
          <w:lang w:val="en-US" w:eastAsia="zh-CN"/>
        </w:rPr>
        <w:t>3</w:t>
      </w:r>
      <w:r>
        <w:rPr>
          <w:rFonts w:hint="eastAsia" w:ascii="宋体" w:hAnsi="宋体" w:cs="宋体"/>
        </w:rPr>
        <w:t>0</w:t>
      </w:r>
      <w:r>
        <w:rPr>
          <w:rFonts w:ascii="宋体" w:hAnsi="宋体" w:cs="等线"/>
        </w:rPr>
        <w:t>(</w:t>
      </w:r>
      <w:r>
        <w:rPr>
          <w:rFonts w:hint="eastAsia" w:ascii="宋体" w:hAnsi="宋体" w:cs="等线"/>
        </w:rPr>
        <w:t>北京时间</w:t>
      </w:r>
      <w:r>
        <w:rPr>
          <w:rFonts w:ascii="宋体" w:hAnsi="宋体" w:cs="等线"/>
        </w:rPr>
        <w:t>)</w:t>
      </w:r>
      <w:r>
        <w:rPr>
          <w:rFonts w:hint="eastAsia" w:ascii="宋体" w:hAnsi="宋体" w:cs="等线"/>
        </w:rPr>
        <w:t>。</w:t>
      </w:r>
    </w:p>
    <w:p w14:paraId="0507A231">
      <w:pPr>
        <w:pStyle w:val="21"/>
        <w:widowControl/>
        <w:spacing w:before="76" w:beforeAutospacing="0" w:after="76" w:afterAutospacing="0" w:line="400" w:lineRule="exact"/>
        <w:ind w:left="-362" w:right="-362" w:firstLine="480"/>
        <w:rPr>
          <w:rFonts w:hint="eastAsia" w:ascii="宋体" w:hAnsi="宋体" w:cs="宋体"/>
          <w:highlight w:val="none"/>
        </w:rPr>
      </w:pPr>
      <w:r>
        <w:rPr>
          <w:rFonts w:hint="eastAsia" w:ascii="宋体" w:hAnsi="宋体" w:cs="宋体"/>
          <w:shd w:val="clear" w:color="auto" w:fill="FFFFFF"/>
        </w:rPr>
        <w:t>7.2投标人应在投标截止时间前将</w:t>
      </w:r>
      <w:r>
        <w:rPr>
          <w:rStyle w:val="29"/>
          <w:rFonts w:hint="eastAsia" w:ascii="宋体" w:hAnsi="宋体" w:cs="宋体"/>
          <w:shd w:val="clear" w:color="auto" w:fill="FFFFFF"/>
        </w:rPr>
        <w:t>投标文件</w:t>
      </w:r>
      <w:r>
        <w:rPr>
          <w:rFonts w:hint="eastAsia" w:ascii="宋体" w:hAnsi="宋体" w:cs="宋体"/>
          <w:shd w:val="clear" w:color="auto" w:fill="FFFFFF"/>
        </w:rPr>
        <w:t>送达招标文件第一章第8条载明的地点，否则</w:t>
      </w:r>
      <w:r>
        <w:rPr>
          <w:rStyle w:val="29"/>
          <w:rFonts w:hint="eastAsia" w:ascii="宋体" w:hAnsi="宋体" w:cs="宋体"/>
          <w:highlight w:val="none"/>
          <w:shd w:val="clear" w:color="auto" w:fill="FFFFFF"/>
        </w:rPr>
        <w:t>投标将被拒绝。</w:t>
      </w:r>
    </w:p>
    <w:p w14:paraId="1C3E916D">
      <w:pPr>
        <w:pStyle w:val="21"/>
        <w:widowControl/>
        <w:spacing w:before="76" w:beforeAutospacing="0" w:after="76" w:afterAutospacing="0" w:line="400" w:lineRule="exact"/>
        <w:ind w:left="-362" w:right="-362" w:firstLine="480"/>
        <w:rPr>
          <w:rFonts w:hint="eastAsia" w:ascii="宋体" w:hAnsi="宋体" w:cs="宋体"/>
          <w:highlight w:val="none"/>
        </w:rPr>
      </w:pPr>
      <w:r>
        <w:rPr>
          <w:rFonts w:hint="eastAsia" w:ascii="宋体" w:hAnsi="宋体" w:cs="宋体"/>
          <w:highlight w:val="none"/>
          <w:shd w:val="clear" w:color="auto" w:fill="FFFFFF"/>
        </w:rPr>
        <w:t>8、开标时间及地点：</w:t>
      </w:r>
      <w:r>
        <w:rPr>
          <w:rFonts w:hint="eastAsia" w:ascii="宋体" w:hAnsi="宋体" w:cs="宋体"/>
          <w:highlight w:val="none"/>
        </w:rPr>
        <w:t>2024年</w:t>
      </w:r>
      <w:r>
        <w:rPr>
          <w:rFonts w:hint="eastAsia" w:ascii="宋体" w:hAnsi="宋体" w:cs="宋体"/>
          <w:lang w:val="en-US" w:eastAsia="zh-CN"/>
        </w:rPr>
        <w:t>12</w:t>
      </w:r>
      <w:r>
        <w:rPr>
          <w:rFonts w:hint="eastAsia" w:ascii="宋体" w:hAnsi="宋体" w:cs="宋体"/>
        </w:rPr>
        <w:t>月</w:t>
      </w:r>
      <w:r>
        <w:rPr>
          <w:rFonts w:hint="eastAsia" w:ascii="宋体" w:hAnsi="宋体" w:cs="宋体"/>
          <w:lang w:val="en-US" w:eastAsia="zh-CN"/>
        </w:rPr>
        <w:t>04</w:t>
      </w:r>
      <w:r>
        <w:rPr>
          <w:rFonts w:hint="eastAsia" w:ascii="宋体" w:hAnsi="宋体" w:cs="宋体"/>
        </w:rPr>
        <w:t>日09:</w:t>
      </w:r>
      <w:r>
        <w:rPr>
          <w:rFonts w:hint="eastAsia" w:ascii="宋体" w:hAnsi="宋体" w:cs="宋体"/>
          <w:lang w:val="en-US" w:eastAsia="zh-CN"/>
        </w:rPr>
        <w:t>3</w:t>
      </w:r>
      <w:r>
        <w:rPr>
          <w:rFonts w:hint="eastAsia" w:ascii="宋体" w:hAnsi="宋体" w:cs="宋体"/>
        </w:rPr>
        <w:t>0</w:t>
      </w:r>
      <w:r>
        <w:rPr>
          <w:rFonts w:ascii="宋体" w:hAnsi="宋体" w:cs="等线"/>
          <w:highlight w:val="none"/>
        </w:rPr>
        <w:t>(</w:t>
      </w:r>
      <w:r>
        <w:rPr>
          <w:rFonts w:hint="eastAsia" w:ascii="宋体" w:hAnsi="宋体" w:cs="等线"/>
          <w:highlight w:val="none"/>
        </w:rPr>
        <w:t>北京时间</w:t>
      </w:r>
      <w:r>
        <w:rPr>
          <w:rFonts w:ascii="宋体" w:hAnsi="宋体" w:cs="等线"/>
          <w:highlight w:val="none"/>
        </w:rPr>
        <w:t>)</w:t>
      </w:r>
      <w:r>
        <w:rPr>
          <w:rFonts w:hint="eastAsia" w:ascii="宋体" w:hAnsi="宋体" w:cs="等线"/>
          <w:highlight w:val="none"/>
          <w:shd w:val="clear" w:color="auto" w:fill="FFFFFF"/>
        </w:rPr>
        <w:t>前将投标文件递交</w:t>
      </w:r>
      <w:r>
        <w:rPr>
          <w:rFonts w:hint="eastAsia" w:ascii="宋体" w:hAnsi="宋体" w:cs="宋体"/>
          <w:highlight w:val="none"/>
          <w:shd w:val="clear" w:color="auto" w:fill="FFFFFF"/>
        </w:rPr>
        <w:t>至福建省中亿通招标咨询有限公司(地址：福建省泉州市丰泽区大兴街158号联科领尚大厦C1902-1906室)。</w:t>
      </w:r>
      <w:r>
        <w:rPr>
          <w:rStyle w:val="29"/>
          <w:rFonts w:hint="eastAsia" w:ascii="宋体" w:hAnsi="宋体" w:cs="宋体"/>
          <w:highlight w:val="none"/>
          <w:shd w:val="clear" w:color="auto" w:fill="FFFFFF"/>
        </w:rPr>
        <w:t> </w:t>
      </w:r>
    </w:p>
    <w:p w14:paraId="0164E107">
      <w:pPr>
        <w:pStyle w:val="21"/>
        <w:widowControl/>
        <w:spacing w:before="76" w:beforeAutospacing="0" w:after="76" w:afterAutospacing="0" w:line="400" w:lineRule="exact"/>
        <w:ind w:left="-362" w:right="-362" w:firstLine="480"/>
        <w:rPr>
          <w:rFonts w:hint="eastAsia" w:ascii="宋体" w:hAnsi="宋体" w:cs="宋体"/>
          <w:highlight w:val="none"/>
        </w:rPr>
      </w:pPr>
      <w:r>
        <w:rPr>
          <w:rFonts w:hint="eastAsia" w:ascii="宋体" w:hAnsi="宋体" w:cs="宋体"/>
          <w:highlight w:val="none"/>
          <w:shd w:val="clear" w:color="auto" w:fill="FFFFFF"/>
        </w:rPr>
        <w:t>9、公告期限</w:t>
      </w:r>
    </w:p>
    <w:p w14:paraId="0ED3D42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9.1招标公告的公告期限：自本项目相关网站最先发布公告之日起5个工作日。</w:t>
      </w:r>
    </w:p>
    <w:p w14:paraId="5C6D655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9.2招标文件公告期限：其公告期限与招标公告的公告期限的期限保持一致。</w:t>
      </w:r>
    </w:p>
    <w:p w14:paraId="1E47AA29">
      <w:pPr>
        <w:pStyle w:val="21"/>
        <w:widowControl/>
        <w:numPr>
          <w:ilvl w:val="0"/>
          <w:numId w:val="3"/>
        </w:numPr>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采购人：</w:t>
      </w:r>
      <w:r>
        <w:rPr>
          <w:rFonts w:hint="eastAsia" w:ascii="宋体" w:hAnsi="宋体" w:cs="宋体"/>
          <w:shd w:val="clear" w:color="auto" w:fill="FFFFFF"/>
          <w:lang w:eastAsia="zh-CN"/>
        </w:rPr>
        <w:t>泉州师范学院</w:t>
      </w:r>
    </w:p>
    <w:p w14:paraId="48B0D258">
      <w:pPr>
        <w:pStyle w:val="21"/>
        <w:widowControl/>
        <w:spacing w:before="76" w:beforeAutospacing="0" w:after="76" w:afterAutospacing="0" w:line="400" w:lineRule="exact"/>
        <w:ind w:left="-362" w:right="-362" w:firstLine="1024" w:firstLineChars="427"/>
        <w:rPr>
          <w:rFonts w:hint="eastAsia" w:ascii="宋体" w:hAnsi="宋体" w:eastAsia="宋体" w:cs="宋体"/>
          <w:shd w:val="clear" w:color="auto" w:fill="FFFFFF"/>
          <w:lang w:eastAsia="zh-CN"/>
        </w:rPr>
      </w:pPr>
      <w:r>
        <w:rPr>
          <w:rFonts w:hint="eastAsia" w:ascii="宋体" w:hAnsi="宋体" w:cs="宋体"/>
          <w:shd w:val="clear" w:color="auto" w:fill="FFFFFF"/>
        </w:rPr>
        <w:t>地  址：</w:t>
      </w:r>
      <w:r>
        <w:rPr>
          <w:rFonts w:hint="eastAsia" w:ascii="宋体" w:hAnsi="宋体" w:cs="宋体"/>
          <w:lang w:eastAsia="zh-CN"/>
        </w:rPr>
        <w:t>泉州市丰泽区东海大街398号</w:t>
      </w:r>
    </w:p>
    <w:p w14:paraId="6AE38DE7">
      <w:pPr>
        <w:pStyle w:val="21"/>
        <w:widowControl/>
        <w:spacing w:before="76" w:beforeAutospacing="0" w:after="76" w:afterAutospacing="0" w:line="400" w:lineRule="exact"/>
        <w:ind w:left="-362" w:right="-362" w:firstLine="1024" w:firstLineChars="427"/>
        <w:rPr>
          <w:rFonts w:hint="default" w:ascii="宋体" w:hAnsi="宋体" w:eastAsia="宋体" w:cs="宋体"/>
          <w:shd w:val="clear" w:color="auto" w:fill="FFFFFF"/>
          <w:lang w:val="en-US" w:eastAsia="zh-CN"/>
        </w:rPr>
      </w:pPr>
      <w:r>
        <w:rPr>
          <w:rFonts w:hint="eastAsia" w:ascii="宋体" w:hAnsi="宋体" w:cs="宋体"/>
          <w:shd w:val="clear" w:color="auto" w:fill="FFFFFF"/>
        </w:rPr>
        <w:t>联系方法：</w:t>
      </w:r>
      <w:r>
        <w:rPr>
          <w:rFonts w:hint="eastAsia" w:ascii="宋体" w:hAnsi="宋体" w:cs="宋体"/>
          <w:lang w:val="en-US" w:eastAsia="zh-CN"/>
        </w:rPr>
        <w:t>陈老师、</w:t>
      </w:r>
      <w:r>
        <w:rPr>
          <w:rFonts w:hint="eastAsia" w:ascii="宋体" w:hAnsi="宋体" w:cs="宋体"/>
          <w:highlight w:val="none"/>
          <w:u w:val="none"/>
        </w:rPr>
        <w:t>0595</w:t>
      </w:r>
      <w:r>
        <w:rPr>
          <w:rFonts w:hint="eastAsia" w:ascii="宋体" w:hAnsi="宋体" w:cs="宋体"/>
          <w:highlight w:val="none"/>
          <w:u w:val="none"/>
          <w:lang w:val="en-US" w:eastAsia="zh-CN"/>
        </w:rPr>
        <w:t>-</w:t>
      </w:r>
      <w:r>
        <w:rPr>
          <w:rFonts w:hint="eastAsia" w:ascii="宋体" w:hAnsi="宋体" w:cs="宋体"/>
          <w:highlight w:val="none"/>
          <w:u w:val="none"/>
        </w:rPr>
        <w:t>22919532</w:t>
      </w:r>
    </w:p>
    <w:p w14:paraId="43ADD9B7">
      <w:pPr>
        <w:pStyle w:val="21"/>
        <w:widowControl/>
        <w:spacing w:before="76" w:beforeAutospacing="0" w:after="76" w:afterAutospacing="0" w:line="400" w:lineRule="exact"/>
        <w:ind w:left="118" w:right="-362"/>
        <w:rPr>
          <w:rFonts w:hint="eastAsia" w:ascii="宋体" w:hAnsi="宋体" w:cs="宋体"/>
        </w:rPr>
      </w:pPr>
      <w:r>
        <w:rPr>
          <w:rFonts w:hint="eastAsia" w:ascii="宋体" w:hAnsi="宋体" w:cs="宋体"/>
          <w:shd w:val="clear" w:color="auto" w:fill="FFFFFF"/>
        </w:rPr>
        <w:t>11、代理机构：福建省中亿通招标咨询有限公司</w:t>
      </w:r>
    </w:p>
    <w:p w14:paraId="45EDF910">
      <w:pPr>
        <w:pStyle w:val="21"/>
        <w:widowControl/>
        <w:spacing w:before="76" w:beforeAutospacing="0" w:after="76" w:afterAutospacing="0" w:line="400" w:lineRule="exact"/>
        <w:ind w:left="118" w:right="-362" w:firstLine="480" w:firstLineChars="200"/>
        <w:rPr>
          <w:rFonts w:hint="eastAsia" w:ascii="宋体" w:hAnsi="宋体" w:cs="宋体"/>
        </w:rPr>
      </w:pPr>
      <w:r>
        <w:rPr>
          <w:rFonts w:hint="eastAsia" w:ascii="宋体" w:hAnsi="宋体" w:cs="宋体"/>
        </w:rPr>
        <w:t>地    址：</w:t>
      </w:r>
      <w:r>
        <w:rPr>
          <w:rFonts w:hint="eastAsia" w:ascii="宋体" w:hAnsi="宋体" w:cs="宋体"/>
          <w:shd w:val="clear" w:color="auto" w:fill="FFFFFF"/>
        </w:rPr>
        <w:t>福建省泉州市丰泽区大兴街158号联科领尚大厦C1902-1906室</w:t>
      </w:r>
    </w:p>
    <w:p w14:paraId="02EF2637">
      <w:pPr>
        <w:pStyle w:val="21"/>
        <w:widowControl/>
        <w:spacing w:before="76" w:beforeAutospacing="0" w:after="76" w:afterAutospacing="0" w:line="400" w:lineRule="exact"/>
        <w:ind w:left="118" w:right="-362" w:firstLine="480" w:firstLineChars="200"/>
        <w:rPr>
          <w:rFonts w:hint="eastAsia" w:ascii="宋体" w:hAnsi="宋体" w:cs="宋体"/>
        </w:rPr>
      </w:pPr>
      <w:r>
        <w:rPr>
          <w:rFonts w:hint="eastAsia" w:ascii="宋体" w:hAnsi="宋体" w:cs="宋体"/>
        </w:rPr>
        <w:t>联系方法：陈宇、黄静、郭梅芳、0591-87527653</w:t>
      </w:r>
    </w:p>
    <w:p w14:paraId="490AA602">
      <w:pPr>
        <w:pStyle w:val="21"/>
        <w:widowControl/>
        <w:spacing w:before="76" w:beforeAutospacing="0" w:after="76" w:afterAutospacing="0" w:line="400" w:lineRule="exact"/>
        <w:ind w:left="118" w:right="-362" w:firstLine="480" w:firstLineChars="200"/>
        <w:rPr>
          <w:rFonts w:hint="eastAsia" w:ascii="宋体" w:hAnsi="宋体" w:cs="宋体"/>
        </w:rPr>
      </w:pPr>
      <w:r>
        <w:rPr>
          <w:rFonts w:hint="eastAsia" w:ascii="宋体" w:hAnsi="宋体" w:cs="宋体"/>
        </w:rPr>
        <w:t>电子邮箱：zytzb2019@126.com</w:t>
      </w:r>
    </w:p>
    <w:p w14:paraId="7826CBEC">
      <w:pPr>
        <w:pStyle w:val="21"/>
        <w:widowControl/>
        <w:spacing w:before="76" w:beforeAutospacing="0" w:after="76" w:afterAutospacing="0" w:line="400" w:lineRule="exact"/>
        <w:ind w:left="-362" w:right="-362"/>
        <w:rPr>
          <w:rFonts w:hint="eastAsia" w:ascii="宋体" w:hAnsi="宋体" w:cs="宋体"/>
          <w:shd w:val="clear" w:color="auto" w:fill="FFFFFF"/>
        </w:rPr>
      </w:pPr>
      <w:bookmarkStart w:id="42" w:name="_GoBack"/>
      <w:r>
        <w:rPr>
          <w:rFonts w:hint="eastAsia" w:ascii="宋体" w:hAnsi="宋体" w:cs="宋体"/>
          <w:shd w:val="clear" w:color="auto" w:fill="FFFFFF"/>
        </w:rPr>
        <w:t>附1：账户信息</w:t>
      </w:r>
    </w:p>
    <w:tbl>
      <w:tblPr>
        <w:tblStyle w:val="26"/>
        <w:tblpPr w:leftFromText="180" w:rightFromText="180" w:vertAnchor="text" w:horzAnchor="page" w:tblpX="1922" w:tblpY="2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 w:type="dxa"/>
          <w:left w:w="17" w:type="dxa"/>
          <w:bottom w:w="17" w:type="dxa"/>
          <w:right w:w="17" w:type="dxa"/>
        </w:tblCellMar>
      </w:tblPr>
      <w:tblGrid>
        <w:gridCol w:w="8319"/>
      </w:tblGrid>
      <w:tr w14:paraId="5139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00" w:hRule="atLeast"/>
        </w:trPr>
        <w:tc>
          <w:tcPr>
            <w:tcW w:w="8319" w:type="dxa"/>
            <w:tcMar>
              <w:top w:w="0" w:type="dxa"/>
              <w:left w:w="105" w:type="dxa"/>
              <w:bottom w:w="0" w:type="dxa"/>
              <w:right w:w="105" w:type="dxa"/>
            </w:tcMar>
            <w:vAlign w:val="center"/>
          </w:tcPr>
          <w:p w14:paraId="0C2F6F31">
            <w:pPr>
              <w:pStyle w:val="21"/>
              <w:spacing w:line="360" w:lineRule="auto"/>
              <w:jc w:val="center"/>
              <w:rPr>
                <w:rFonts w:hint="eastAsia" w:ascii="宋体" w:hAnsi="宋体" w:cs="宋体"/>
              </w:rPr>
            </w:pPr>
            <w:r>
              <w:rPr>
                <w:rFonts w:hint="eastAsia" w:ascii="宋体" w:hAnsi="宋体" w:cs="宋体"/>
                <w:b/>
                <w:bCs/>
                <w:shd w:val="clear" w:color="auto" w:fill="FFFFFF"/>
              </w:rPr>
              <w:t>购买标书账户、投标保证金账户、</w:t>
            </w:r>
            <w:r>
              <w:rPr>
                <w:rStyle w:val="40"/>
                <w:rFonts w:ascii="宋体" w:hAnsi="宋体" w:cs="宋体"/>
                <w:b/>
                <w:shd w:val="clear" w:color="auto" w:fill="FFFFFF"/>
              </w:rPr>
              <w:t>代理服务费</w:t>
            </w:r>
            <w:r>
              <w:rPr>
                <w:rStyle w:val="40"/>
                <w:rFonts w:hint="eastAsia" w:ascii="宋体" w:hAnsi="宋体" w:cs="宋体"/>
                <w:b/>
                <w:shd w:val="clear" w:color="auto" w:fill="FFFFFF"/>
              </w:rPr>
              <w:t>账户</w:t>
            </w:r>
          </w:p>
        </w:tc>
      </w:tr>
      <w:tr w14:paraId="38F5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5" w:hRule="atLeast"/>
        </w:trPr>
        <w:tc>
          <w:tcPr>
            <w:tcW w:w="8319" w:type="dxa"/>
            <w:tcMar>
              <w:top w:w="0" w:type="dxa"/>
              <w:left w:w="105" w:type="dxa"/>
              <w:bottom w:w="0" w:type="dxa"/>
              <w:right w:w="105" w:type="dxa"/>
            </w:tcMar>
          </w:tcPr>
          <w:p w14:paraId="67B1314B">
            <w:pPr>
              <w:pStyle w:val="21"/>
              <w:widowControl/>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开户名称：福建省中亿通招标咨询有限公司</w:t>
            </w:r>
          </w:p>
        </w:tc>
      </w:tr>
      <w:tr w14:paraId="3649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5" w:hRule="atLeast"/>
        </w:trPr>
        <w:tc>
          <w:tcPr>
            <w:tcW w:w="8319" w:type="dxa"/>
            <w:tcMar>
              <w:top w:w="0" w:type="dxa"/>
              <w:left w:w="105" w:type="dxa"/>
              <w:bottom w:w="0" w:type="dxa"/>
              <w:right w:w="105" w:type="dxa"/>
            </w:tcMar>
          </w:tcPr>
          <w:p w14:paraId="57106E32">
            <w:pPr>
              <w:pStyle w:val="21"/>
              <w:widowControl/>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开户银行：中国工商银行福州屏山支行</w:t>
            </w:r>
          </w:p>
        </w:tc>
      </w:tr>
      <w:tr w14:paraId="4014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1" w:hRule="atLeast"/>
        </w:trPr>
        <w:tc>
          <w:tcPr>
            <w:tcW w:w="8319" w:type="dxa"/>
            <w:tcMar>
              <w:top w:w="0" w:type="dxa"/>
              <w:left w:w="105" w:type="dxa"/>
              <w:bottom w:w="0" w:type="dxa"/>
              <w:right w:w="105" w:type="dxa"/>
            </w:tcMar>
          </w:tcPr>
          <w:p w14:paraId="5AE53D6A">
            <w:pPr>
              <w:pStyle w:val="21"/>
              <w:widowControl/>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银行账号：1402201009600007936</w:t>
            </w:r>
          </w:p>
        </w:tc>
      </w:tr>
      <w:tr w14:paraId="2D4A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54" w:hRule="atLeast"/>
        </w:trPr>
        <w:tc>
          <w:tcPr>
            <w:tcW w:w="8319" w:type="dxa"/>
            <w:tcMar>
              <w:top w:w="0" w:type="dxa"/>
              <w:left w:w="105" w:type="dxa"/>
              <w:bottom w:w="0" w:type="dxa"/>
              <w:right w:w="105" w:type="dxa"/>
            </w:tcMar>
            <w:vAlign w:val="center"/>
          </w:tcPr>
          <w:p w14:paraId="3E8FDC90">
            <w:pPr>
              <w:pStyle w:val="21"/>
              <w:spacing w:line="360" w:lineRule="auto"/>
              <w:jc w:val="center"/>
              <w:rPr>
                <w:rFonts w:hint="eastAsia" w:ascii="宋体" w:hAnsi="宋体" w:cs="宋体"/>
              </w:rPr>
            </w:pPr>
            <w:r>
              <w:rPr>
                <w:rFonts w:hint="eastAsia" w:ascii="宋体" w:hAnsi="宋体" w:cs="宋体"/>
                <w:b/>
                <w:bCs/>
                <w:shd w:val="clear" w:color="auto" w:fill="FFFFFF"/>
              </w:rPr>
              <w:t>特别提示</w:t>
            </w:r>
          </w:p>
        </w:tc>
      </w:tr>
      <w:tr w14:paraId="6135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2109" w:hRule="atLeast"/>
        </w:trPr>
        <w:tc>
          <w:tcPr>
            <w:tcW w:w="8319" w:type="dxa"/>
            <w:tcMar>
              <w:top w:w="0" w:type="dxa"/>
              <w:left w:w="105" w:type="dxa"/>
              <w:bottom w:w="0" w:type="dxa"/>
              <w:right w:w="105" w:type="dxa"/>
            </w:tcMar>
          </w:tcPr>
          <w:p w14:paraId="172FAC87">
            <w:pPr>
              <w:pStyle w:val="21"/>
              <w:widowControl/>
              <w:spacing w:before="76" w:beforeAutospacing="0" w:after="76" w:afterAutospacing="0" w:line="400" w:lineRule="exact"/>
              <w:ind w:firstLine="480" w:firstLineChars="200"/>
              <w:rPr>
                <w:rFonts w:hint="eastAsia" w:ascii="宋体" w:hAnsi="宋体" w:cs="宋体"/>
                <w:shd w:val="clear" w:color="auto" w:fill="FFFFFF"/>
              </w:rPr>
            </w:pPr>
            <w:r>
              <w:rPr>
                <w:rFonts w:hint="eastAsia" w:ascii="宋体" w:hAnsi="宋体" w:cs="宋体"/>
                <w:shd w:val="clear" w:color="auto" w:fill="FFFFFF"/>
              </w:rPr>
              <w:t>1、投标人应认真核对账户信息，将投标保证金汇入以上账户，并自行承担因汇错投标保证金而产生的一切后果。</w:t>
            </w:r>
          </w:p>
          <w:p w14:paraId="53A2FDA1">
            <w:pPr>
              <w:pStyle w:val="21"/>
              <w:widowControl/>
              <w:spacing w:before="76" w:beforeAutospacing="0" w:after="76" w:afterAutospacing="0" w:line="400" w:lineRule="exact"/>
              <w:ind w:firstLine="480" w:firstLineChars="200"/>
              <w:rPr>
                <w:rFonts w:hint="eastAsia" w:ascii="宋体" w:hAnsi="宋体" w:cs="宋体"/>
              </w:rPr>
            </w:pPr>
            <w:r>
              <w:rPr>
                <w:rFonts w:hint="eastAsia" w:ascii="宋体" w:hAnsi="宋体" w:cs="宋体"/>
                <w:shd w:val="clear" w:color="auto" w:fill="FFFFFF"/>
              </w:rPr>
              <w:t>2、投标人在转账或电汇的凭证上应按照以下格式注明，以便核对：“（项目编号：***、合同包：***）的投标保证金”。</w:t>
            </w:r>
          </w:p>
        </w:tc>
      </w:tr>
    </w:tbl>
    <w:p w14:paraId="1F35983F">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附2：采购标的一览表 </w:t>
      </w:r>
    </w:p>
    <w:tbl>
      <w:tblPr>
        <w:tblStyle w:val="26"/>
        <w:tblW w:w="8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696"/>
        <w:gridCol w:w="683"/>
        <w:gridCol w:w="770"/>
        <w:gridCol w:w="1130"/>
        <w:gridCol w:w="1180"/>
        <w:gridCol w:w="1933"/>
        <w:gridCol w:w="1176"/>
      </w:tblGrid>
      <w:tr w14:paraId="4737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08" w:type="dxa"/>
            <w:noWrap w:val="0"/>
            <w:vAlign w:val="center"/>
          </w:tcPr>
          <w:p w14:paraId="1325FA8A">
            <w:pPr>
              <w:jc w:val="center"/>
              <w:rPr>
                <w:rFonts w:hint="eastAsia" w:ascii="宋体" w:hAnsi="宋体" w:eastAsia="宋体" w:cs="宋体"/>
                <w:b/>
                <w:sz w:val="24"/>
              </w:rPr>
            </w:pPr>
            <w:r>
              <w:rPr>
                <w:rFonts w:hint="eastAsia" w:ascii="宋体" w:hAnsi="宋体" w:eastAsia="宋体" w:cs="宋体"/>
                <w:b/>
                <w:sz w:val="24"/>
                <w:lang w:bidi="ar"/>
              </w:rPr>
              <w:t>合同包</w:t>
            </w:r>
          </w:p>
        </w:tc>
        <w:tc>
          <w:tcPr>
            <w:tcW w:w="696" w:type="dxa"/>
            <w:noWrap w:val="0"/>
            <w:vAlign w:val="center"/>
          </w:tcPr>
          <w:p w14:paraId="63D8C105">
            <w:pPr>
              <w:jc w:val="center"/>
              <w:rPr>
                <w:rFonts w:hint="eastAsia" w:ascii="宋体" w:hAnsi="宋体" w:eastAsia="宋体" w:cs="宋体"/>
                <w:b/>
                <w:sz w:val="24"/>
              </w:rPr>
            </w:pPr>
            <w:r>
              <w:rPr>
                <w:rFonts w:hint="eastAsia" w:ascii="宋体" w:hAnsi="宋体" w:eastAsia="宋体" w:cs="宋体"/>
                <w:b/>
                <w:sz w:val="24"/>
                <w:lang w:bidi="ar"/>
              </w:rPr>
              <w:t>采购内容</w:t>
            </w:r>
          </w:p>
        </w:tc>
        <w:tc>
          <w:tcPr>
            <w:tcW w:w="683" w:type="dxa"/>
            <w:noWrap w:val="0"/>
            <w:vAlign w:val="center"/>
          </w:tcPr>
          <w:p w14:paraId="54B22EDD">
            <w:pPr>
              <w:jc w:val="center"/>
              <w:rPr>
                <w:rFonts w:hint="eastAsia" w:ascii="宋体" w:hAnsi="宋体" w:eastAsia="宋体" w:cs="宋体"/>
                <w:b/>
                <w:sz w:val="24"/>
              </w:rPr>
            </w:pPr>
            <w:r>
              <w:rPr>
                <w:rFonts w:hint="eastAsia" w:ascii="宋体" w:hAnsi="宋体" w:eastAsia="宋体" w:cs="宋体"/>
                <w:b/>
                <w:sz w:val="24"/>
                <w:lang w:bidi="ar"/>
              </w:rPr>
              <w:t>服务对象</w:t>
            </w:r>
          </w:p>
        </w:tc>
        <w:tc>
          <w:tcPr>
            <w:tcW w:w="770" w:type="dxa"/>
            <w:noWrap w:val="0"/>
            <w:vAlign w:val="center"/>
          </w:tcPr>
          <w:p w14:paraId="5E239B00">
            <w:pPr>
              <w:jc w:val="center"/>
              <w:rPr>
                <w:rFonts w:hint="eastAsia" w:ascii="宋体" w:hAnsi="宋体" w:eastAsia="宋体" w:cs="宋体"/>
                <w:b/>
                <w:sz w:val="24"/>
              </w:rPr>
            </w:pPr>
            <w:r>
              <w:rPr>
                <w:rFonts w:hint="eastAsia" w:ascii="宋体" w:hAnsi="宋体" w:eastAsia="宋体" w:cs="宋体"/>
                <w:b/>
                <w:sz w:val="24"/>
                <w:lang w:bidi="ar"/>
              </w:rPr>
              <w:t>人数</w:t>
            </w:r>
          </w:p>
        </w:tc>
        <w:tc>
          <w:tcPr>
            <w:tcW w:w="1130" w:type="dxa"/>
            <w:noWrap w:val="0"/>
            <w:vAlign w:val="center"/>
          </w:tcPr>
          <w:p w14:paraId="25F34F51">
            <w:pPr>
              <w:jc w:val="center"/>
              <w:rPr>
                <w:rFonts w:hint="eastAsia" w:ascii="宋体" w:hAnsi="宋体" w:eastAsia="宋体" w:cs="宋体"/>
                <w:b/>
                <w:sz w:val="24"/>
                <w:lang w:eastAsia="zh-CN"/>
              </w:rPr>
            </w:pPr>
            <w:r>
              <w:rPr>
                <w:rFonts w:hint="eastAsia" w:ascii="宋体" w:hAnsi="宋体" w:eastAsia="宋体" w:cs="宋体"/>
                <w:b/>
                <w:sz w:val="24"/>
                <w:lang w:bidi="ar"/>
              </w:rPr>
              <w:t>预算单价</w:t>
            </w:r>
            <w:r>
              <w:rPr>
                <w:rFonts w:hint="eastAsia" w:ascii="宋体" w:hAnsi="宋体" w:eastAsia="宋体" w:cs="宋体"/>
                <w:b/>
                <w:sz w:val="24"/>
                <w:lang w:eastAsia="zh-CN" w:bidi="ar"/>
              </w:rPr>
              <w:t>（</w:t>
            </w:r>
            <w:r>
              <w:rPr>
                <w:rFonts w:hint="eastAsia" w:ascii="宋体" w:hAnsi="宋体" w:eastAsia="宋体" w:cs="宋体"/>
                <w:b/>
                <w:sz w:val="24"/>
                <w:lang w:val="en-US" w:eastAsia="zh-CN" w:bidi="ar"/>
              </w:rPr>
              <w:t>单体限额</w:t>
            </w:r>
            <w:r>
              <w:rPr>
                <w:rFonts w:hint="eastAsia" w:ascii="宋体" w:hAnsi="宋体" w:eastAsia="宋体" w:cs="宋体"/>
                <w:b/>
                <w:sz w:val="24"/>
                <w:lang w:eastAsia="zh-CN" w:bidi="ar"/>
              </w:rPr>
              <w:t>）</w:t>
            </w:r>
          </w:p>
        </w:tc>
        <w:tc>
          <w:tcPr>
            <w:tcW w:w="1180" w:type="dxa"/>
            <w:noWrap w:val="0"/>
            <w:vAlign w:val="center"/>
          </w:tcPr>
          <w:p w14:paraId="105E575E">
            <w:pPr>
              <w:jc w:val="center"/>
              <w:rPr>
                <w:rFonts w:hint="eastAsia" w:ascii="宋体" w:hAnsi="宋体" w:eastAsia="宋体" w:cs="宋体"/>
                <w:b/>
                <w:sz w:val="24"/>
              </w:rPr>
            </w:pPr>
            <w:r>
              <w:rPr>
                <w:rFonts w:hint="eastAsia" w:ascii="宋体" w:hAnsi="宋体" w:eastAsia="宋体" w:cs="宋体"/>
                <w:b/>
                <w:sz w:val="24"/>
                <w:lang w:bidi="ar"/>
              </w:rPr>
              <w:t>结算总金额</w:t>
            </w:r>
          </w:p>
        </w:tc>
        <w:tc>
          <w:tcPr>
            <w:tcW w:w="1933" w:type="dxa"/>
            <w:noWrap w:val="0"/>
            <w:vAlign w:val="center"/>
          </w:tcPr>
          <w:p w14:paraId="79C32315">
            <w:pPr>
              <w:jc w:val="center"/>
              <w:rPr>
                <w:rFonts w:hint="eastAsia" w:ascii="宋体" w:hAnsi="宋体" w:eastAsia="宋体" w:cs="宋体"/>
                <w:b/>
                <w:sz w:val="24"/>
                <w:highlight w:val="none"/>
              </w:rPr>
            </w:pPr>
            <w:r>
              <w:rPr>
                <w:rFonts w:hint="eastAsia" w:ascii="宋体" w:hAnsi="宋体" w:eastAsia="宋体" w:cs="宋体"/>
                <w:b/>
                <w:sz w:val="24"/>
                <w:highlight w:val="none"/>
                <w:lang w:bidi="ar"/>
              </w:rPr>
              <w:t>服务时间</w:t>
            </w:r>
          </w:p>
        </w:tc>
        <w:tc>
          <w:tcPr>
            <w:tcW w:w="1176" w:type="dxa"/>
            <w:noWrap w:val="0"/>
            <w:vAlign w:val="center"/>
          </w:tcPr>
          <w:p w14:paraId="122C6047">
            <w:pPr>
              <w:jc w:val="center"/>
              <w:rPr>
                <w:rFonts w:hint="eastAsia" w:ascii="宋体" w:hAnsi="宋体" w:eastAsia="宋体" w:cs="宋体"/>
                <w:b/>
                <w:sz w:val="24"/>
                <w:highlight w:val="none"/>
              </w:rPr>
            </w:pPr>
            <w:r>
              <w:rPr>
                <w:rFonts w:hint="eastAsia" w:ascii="宋体" w:hAnsi="宋体" w:eastAsia="宋体" w:cs="宋体"/>
                <w:b/>
                <w:sz w:val="24"/>
                <w:highlight w:val="none"/>
                <w:lang w:bidi="ar"/>
              </w:rPr>
              <w:t>最高折扣率</w:t>
            </w:r>
          </w:p>
        </w:tc>
      </w:tr>
      <w:tr w14:paraId="0517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608" w:type="dxa"/>
            <w:vMerge w:val="restart"/>
            <w:noWrap w:val="0"/>
            <w:vAlign w:val="center"/>
          </w:tcPr>
          <w:p w14:paraId="654396B5">
            <w:pPr>
              <w:rPr>
                <w:rFonts w:hint="eastAsia" w:ascii="宋体" w:hAnsi="宋体" w:eastAsia="宋体" w:cs="宋体"/>
                <w:sz w:val="24"/>
              </w:rPr>
            </w:pPr>
            <w:r>
              <w:rPr>
                <w:rFonts w:hint="eastAsia" w:ascii="宋体" w:hAnsi="宋体" w:eastAsia="宋体" w:cs="宋体"/>
                <w:sz w:val="24"/>
                <w:lang w:bidi="ar"/>
              </w:rPr>
              <w:t>1</w:t>
            </w:r>
          </w:p>
          <w:p w14:paraId="30DF18DB">
            <w:pPr>
              <w:rPr>
                <w:rFonts w:hint="eastAsia" w:ascii="宋体" w:hAnsi="宋体" w:eastAsia="宋体" w:cs="宋体"/>
                <w:sz w:val="24"/>
              </w:rPr>
            </w:pPr>
          </w:p>
        </w:tc>
        <w:tc>
          <w:tcPr>
            <w:tcW w:w="696" w:type="dxa"/>
            <w:vMerge w:val="restart"/>
            <w:noWrap w:val="0"/>
            <w:vAlign w:val="center"/>
          </w:tcPr>
          <w:p w14:paraId="2B4C9C33">
            <w:pPr>
              <w:rPr>
                <w:rFonts w:hint="eastAsia" w:ascii="宋体" w:hAnsi="宋体" w:eastAsia="宋体" w:cs="宋体"/>
                <w:sz w:val="24"/>
              </w:rPr>
            </w:pPr>
            <w:r>
              <w:rPr>
                <w:rFonts w:hint="eastAsia" w:ascii="宋体" w:hAnsi="宋体" w:eastAsia="宋体" w:cs="宋体"/>
                <w:sz w:val="24"/>
                <w:lang w:bidi="ar"/>
              </w:rPr>
              <w:t>泉州师范学院2025年工会节日慰问品采购项目</w:t>
            </w:r>
          </w:p>
        </w:tc>
        <w:tc>
          <w:tcPr>
            <w:tcW w:w="683" w:type="dxa"/>
            <w:vMerge w:val="restart"/>
            <w:noWrap w:val="0"/>
            <w:vAlign w:val="center"/>
          </w:tcPr>
          <w:p w14:paraId="5E45BC7E">
            <w:pPr>
              <w:rPr>
                <w:rFonts w:hint="eastAsia" w:ascii="宋体" w:hAnsi="宋体" w:eastAsia="宋体" w:cs="宋体"/>
                <w:sz w:val="24"/>
              </w:rPr>
            </w:pPr>
            <w:r>
              <w:rPr>
                <w:rFonts w:hint="eastAsia" w:ascii="宋体" w:hAnsi="宋体" w:eastAsia="宋体" w:cs="宋体"/>
                <w:sz w:val="24"/>
                <w:lang w:bidi="ar"/>
              </w:rPr>
              <w:t>泉州师范学院教职工工会会员</w:t>
            </w:r>
          </w:p>
        </w:tc>
        <w:tc>
          <w:tcPr>
            <w:tcW w:w="770" w:type="dxa"/>
            <w:noWrap w:val="0"/>
            <w:vAlign w:val="center"/>
          </w:tcPr>
          <w:p w14:paraId="17C71D24">
            <w:pPr>
              <w:rPr>
                <w:rFonts w:hint="eastAsia" w:ascii="宋体" w:hAnsi="宋体" w:eastAsia="宋体" w:cs="宋体"/>
                <w:sz w:val="24"/>
              </w:rPr>
            </w:pPr>
            <w:r>
              <w:rPr>
                <w:rFonts w:hint="eastAsia" w:ascii="宋体" w:hAnsi="宋体" w:eastAsia="宋体" w:cs="宋体"/>
                <w:sz w:val="24"/>
                <w:lang w:bidi="ar"/>
              </w:rPr>
              <w:t>1600人</w:t>
            </w:r>
          </w:p>
        </w:tc>
        <w:tc>
          <w:tcPr>
            <w:tcW w:w="1130" w:type="dxa"/>
            <w:noWrap w:val="0"/>
            <w:vAlign w:val="center"/>
          </w:tcPr>
          <w:p w14:paraId="7CF3AA17">
            <w:pPr>
              <w:rPr>
                <w:rFonts w:hint="eastAsia" w:ascii="宋体" w:hAnsi="宋体" w:eastAsia="宋体" w:cs="宋体"/>
                <w:sz w:val="24"/>
              </w:rPr>
            </w:pPr>
            <w:r>
              <w:rPr>
                <w:rFonts w:hint="eastAsia" w:ascii="宋体" w:hAnsi="宋体" w:eastAsia="宋体" w:cs="宋体"/>
                <w:sz w:val="24"/>
                <w:lang w:bidi="ar"/>
              </w:rPr>
              <w:t>每人600元</w:t>
            </w:r>
          </w:p>
        </w:tc>
        <w:tc>
          <w:tcPr>
            <w:tcW w:w="1180" w:type="dxa"/>
            <w:noWrap w:val="0"/>
            <w:vAlign w:val="center"/>
          </w:tcPr>
          <w:p w14:paraId="51AFB437">
            <w:pPr>
              <w:rPr>
                <w:rFonts w:hint="eastAsia" w:ascii="宋体" w:hAnsi="宋体" w:eastAsia="宋体" w:cs="宋体"/>
                <w:sz w:val="24"/>
              </w:rPr>
            </w:pPr>
            <w:r>
              <w:rPr>
                <w:rFonts w:hint="eastAsia" w:ascii="宋体" w:hAnsi="宋体" w:eastAsia="宋体" w:cs="宋体"/>
                <w:sz w:val="24"/>
                <w:lang w:bidi="ar"/>
              </w:rPr>
              <w:t>96万元</w:t>
            </w:r>
          </w:p>
        </w:tc>
        <w:tc>
          <w:tcPr>
            <w:tcW w:w="1933" w:type="dxa"/>
            <w:noWrap w:val="0"/>
            <w:vAlign w:val="center"/>
          </w:tcPr>
          <w:p w14:paraId="18E85732">
            <w:pPr>
              <w:rPr>
                <w:rFonts w:hint="eastAsia" w:ascii="宋体" w:hAnsi="宋体" w:eastAsia="宋体" w:cs="宋体"/>
                <w:sz w:val="24"/>
              </w:rPr>
            </w:pPr>
            <w:r>
              <w:rPr>
                <w:rFonts w:hint="eastAsia" w:ascii="宋体" w:hAnsi="宋体" w:eastAsia="宋体" w:cs="宋体"/>
                <w:sz w:val="24"/>
                <w:lang w:bidi="ar"/>
              </w:rPr>
              <w:t>第一批</w:t>
            </w:r>
            <w:r>
              <w:rPr>
                <w:rFonts w:hint="eastAsia" w:ascii="宋体" w:hAnsi="宋体" w:cs="宋体"/>
                <w:color w:val="auto"/>
                <w:sz w:val="24"/>
                <w:szCs w:val="24"/>
                <w:highlight w:val="none"/>
              </w:rPr>
              <w:t>元旦春节</w:t>
            </w:r>
            <w:r>
              <w:rPr>
                <w:rFonts w:hint="eastAsia" w:ascii="宋体" w:hAnsi="宋体" w:eastAsia="宋体" w:cs="宋体"/>
                <w:sz w:val="24"/>
                <w:lang w:bidi="ar"/>
              </w:rPr>
              <w:t>每人600元：2025年1月1日至2025年4月30日；</w:t>
            </w:r>
          </w:p>
        </w:tc>
        <w:tc>
          <w:tcPr>
            <w:tcW w:w="1176" w:type="dxa"/>
            <w:vMerge w:val="restart"/>
            <w:noWrap w:val="0"/>
            <w:vAlign w:val="center"/>
          </w:tcPr>
          <w:p w14:paraId="2365941A">
            <w:pPr>
              <w:jc w:val="center"/>
              <w:rPr>
                <w:rFonts w:hint="eastAsia" w:ascii="宋体" w:hAnsi="宋体" w:eastAsia="宋体" w:cs="宋体"/>
                <w:sz w:val="24"/>
                <w:lang w:bidi="ar"/>
              </w:rPr>
            </w:pPr>
            <w:r>
              <w:rPr>
                <w:rFonts w:hint="eastAsia" w:ascii="宋体" w:hAnsi="宋体" w:eastAsia="宋体" w:cs="宋体"/>
                <w:sz w:val="24"/>
                <w:lang w:bidi="ar"/>
              </w:rPr>
              <w:t>94%</w:t>
            </w:r>
          </w:p>
          <w:p w14:paraId="57B9729D">
            <w:pPr>
              <w:jc w:val="left"/>
              <w:rPr>
                <w:rFonts w:hint="eastAsia" w:ascii="宋体" w:hAnsi="宋体" w:eastAsia="宋体" w:cs="宋体"/>
                <w:b/>
                <w:bCs/>
                <w:sz w:val="24"/>
              </w:rPr>
            </w:pPr>
          </w:p>
          <w:p w14:paraId="29C2491D">
            <w:pPr>
              <w:rPr>
                <w:rFonts w:hint="eastAsia" w:ascii="宋体" w:hAnsi="宋体" w:eastAsia="宋体" w:cs="宋体"/>
                <w:sz w:val="24"/>
              </w:rPr>
            </w:pPr>
          </w:p>
        </w:tc>
      </w:tr>
      <w:tr w14:paraId="6A80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608" w:type="dxa"/>
            <w:vMerge w:val="continue"/>
            <w:noWrap w:val="0"/>
            <w:vAlign w:val="center"/>
          </w:tcPr>
          <w:p w14:paraId="120883D8">
            <w:pPr>
              <w:rPr>
                <w:rFonts w:hint="eastAsia" w:ascii="宋体" w:hAnsi="宋体" w:eastAsia="宋体" w:cs="宋体"/>
                <w:sz w:val="24"/>
              </w:rPr>
            </w:pPr>
          </w:p>
        </w:tc>
        <w:tc>
          <w:tcPr>
            <w:tcW w:w="696" w:type="dxa"/>
            <w:vMerge w:val="continue"/>
            <w:noWrap w:val="0"/>
            <w:vAlign w:val="center"/>
          </w:tcPr>
          <w:p w14:paraId="5E9BD20C">
            <w:pPr>
              <w:rPr>
                <w:rFonts w:hint="eastAsia" w:ascii="宋体" w:hAnsi="宋体" w:eastAsia="宋体" w:cs="宋体"/>
                <w:sz w:val="24"/>
              </w:rPr>
            </w:pPr>
          </w:p>
        </w:tc>
        <w:tc>
          <w:tcPr>
            <w:tcW w:w="683" w:type="dxa"/>
            <w:vMerge w:val="continue"/>
            <w:noWrap w:val="0"/>
            <w:vAlign w:val="center"/>
          </w:tcPr>
          <w:p w14:paraId="0FCB23A4">
            <w:pPr>
              <w:rPr>
                <w:rFonts w:hint="eastAsia" w:ascii="宋体" w:hAnsi="宋体" w:eastAsia="宋体" w:cs="宋体"/>
                <w:sz w:val="24"/>
              </w:rPr>
            </w:pPr>
          </w:p>
        </w:tc>
        <w:tc>
          <w:tcPr>
            <w:tcW w:w="770" w:type="dxa"/>
            <w:noWrap w:val="0"/>
            <w:vAlign w:val="center"/>
          </w:tcPr>
          <w:p w14:paraId="0AB65811">
            <w:pPr>
              <w:rPr>
                <w:rFonts w:hint="eastAsia" w:ascii="宋体" w:hAnsi="宋体" w:eastAsia="宋体" w:cs="宋体"/>
                <w:sz w:val="24"/>
              </w:rPr>
            </w:pPr>
            <w:r>
              <w:rPr>
                <w:rFonts w:hint="eastAsia" w:ascii="宋体" w:hAnsi="宋体" w:eastAsia="宋体" w:cs="宋体"/>
                <w:sz w:val="24"/>
                <w:lang w:bidi="ar"/>
              </w:rPr>
              <w:t>1600人</w:t>
            </w:r>
          </w:p>
        </w:tc>
        <w:tc>
          <w:tcPr>
            <w:tcW w:w="1130" w:type="dxa"/>
            <w:noWrap w:val="0"/>
            <w:vAlign w:val="center"/>
          </w:tcPr>
          <w:p w14:paraId="75BC750B">
            <w:pPr>
              <w:rPr>
                <w:rFonts w:hint="eastAsia" w:ascii="宋体" w:hAnsi="宋体" w:eastAsia="宋体" w:cs="宋体"/>
                <w:sz w:val="24"/>
              </w:rPr>
            </w:pPr>
            <w:r>
              <w:rPr>
                <w:rFonts w:hint="eastAsia" w:ascii="宋体" w:hAnsi="宋体" w:eastAsia="宋体" w:cs="宋体"/>
                <w:sz w:val="24"/>
                <w:lang w:bidi="ar"/>
              </w:rPr>
              <w:t>每人600元</w:t>
            </w:r>
          </w:p>
        </w:tc>
        <w:tc>
          <w:tcPr>
            <w:tcW w:w="1180" w:type="dxa"/>
            <w:noWrap w:val="0"/>
            <w:vAlign w:val="center"/>
          </w:tcPr>
          <w:p w14:paraId="140B3FEE">
            <w:pPr>
              <w:rPr>
                <w:rFonts w:hint="eastAsia" w:ascii="宋体" w:hAnsi="宋体" w:eastAsia="宋体" w:cs="宋体"/>
                <w:sz w:val="24"/>
              </w:rPr>
            </w:pPr>
            <w:r>
              <w:rPr>
                <w:rFonts w:hint="eastAsia" w:ascii="宋体" w:hAnsi="宋体" w:eastAsia="宋体" w:cs="宋体"/>
                <w:sz w:val="24"/>
                <w:lang w:bidi="ar"/>
              </w:rPr>
              <w:t>96万元</w:t>
            </w:r>
          </w:p>
        </w:tc>
        <w:tc>
          <w:tcPr>
            <w:tcW w:w="1933" w:type="dxa"/>
            <w:noWrap w:val="0"/>
            <w:vAlign w:val="center"/>
          </w:tcPr>
          <w:p w14:paraId="03EEB12F">
            <w:pPr>
              <w:rPr>
                <w:rFonts w:hint="eastAsia" w:ascii="宋体" w:hAnsi="宋体" w:eastAsia="宋体" w:cs="宋体"/>
                <w:sz w:val="24"/>
              </w:rPr>
            </w:pPr>
            <w:r>
              <w:rPr>
                <w:rFonts w:hint="eastAsia" w:ascii="宋体" w:hAnsi="宋体" w:eastAsia="宋体" w:cs="宋体"/>
                <w:sz w:val="24"/>
                <w:lang w:bidi="ar"/>
              </w:rPr>
              <w:t>第二批</w:t>
            </w:r>
            <w:r>
              <w:rPr>
                <w:rFonts w:hint="eastAsia" w:ascii="宋体" w:hAnsi="宋体" w:cs="宋体"/>
                <w:sz w:val="24"/>
                <w:lang w:eastAsia="zh-CN" w:bidi="ar"/>
              </w:rPr>
              <w:t>五一国际劳动节</w:t>
            </w:r>
            <w:r>
              <w:rPr>
                <w:rFonts w:hint="eastAsia" w:ascii="宋体" w:hAnsi="宋体" w:eastAsia="宋体" w:cs="宋体"/>
                <w:sz w:val="24"/>
                <w:lang w:bidi="ar"/>
              </w:rPr>
              <w:t>每人600元：2025年5月1日至2025年8月30日；</w:t>
            </w:r>
          </w:p>
        </w:tc>
        <w:tc>
          <w:tcPr>
            <w:tcW w:w="1176" w:type="dxa"/>
            <w:vMerge w:val="continue"/>
            <w:noWrap w:val="0"/>
            <w:vAlign w:val="center"/>
          </w:tcPr>
          <w:p w14:paraId="113EA1EF">
            <w:pPr>
              <w:rPr>
                <w:rFonts w:hint="eastAsia" w:ascii="宋体" w:hAnsi="宋体" w:eastAsia="宋体" w:cs="宋体"/>
                <w:sz w:val="24"/>
              </w:rPr>
            </w:pPr>
          </w:p>
        </w:tc>
      </w:tr>
      <w:tr w14:paraId="2178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08" w:type="dxa"/>
            <w:vMerge w:val="continue"/>
            <w:noWrap w:val="0"/>
            <w:vAlign w:val="center"/>
          </w:tcPr>
          <w:p w14:paraId="5EF0D30B">
            <w:pPr>
              <w:rPr>
                <w:rFonts w:hint="eastAsia" w:ascii="宋体" w:hAnsi="宋体" w:eastAsia="宋体" w:cs="宋体"/>
                <w:sz w:val="24"/>
              </w:rPr>
            </w:pPr>
          </w:p>
        </w:tc>
        <w:tc>
          <w:tcPr>
            <w:tcW w:w="696" w:type="dxa"/>
            <w:vMerge w:val="continue"/>
            <w:noWrap w:val="0"/>
            <w:vAlign w:val="center"/>
          </w:tcPr>
          <w:p w14:paraId="5CF3572F">
            <w:pPr>
              <w:rPr>
                <w:rFonts w:hint="eastAsia" w:ascii="宋体" w:hAnsi="宋体" w:eastAsia="宋体" w:cs="宋体"/>
                <w:sz w:val="24"/>
              </w:rPr>
            </w:pPr>
          </w:p>
        </w:tc>
        <w:tc>
          <w:tcPr>
            <w:tcW w:w="683" w:type="dxa"/>
            <w:vMerge w:val="continue"/>
            <w:noWrap w:val="0"/>
            <w:vAlign w:val="center"/>
          </w:tcPr>
          <w:p w14:paraId="51CD94BF">
            <w:pPr>
              <w:rPr>
                <w:rFonts w:hint="eastAsia" w:ascii="宋体" w:hAnsi="宋体" w:eastAsia="宋体" w:cs="宋体"/>
                <w:sz w:val="24"/>
              </w:rPr>
            </w:pPr>
          </w:p>
        </w:tc>
        <w:tc>
          <w:tcPr>
            <w:tcW w:w="770" w:type="dxa"/>
            <w:noWrap w:val="0"/>
            <w:vAlign w:val="center"/>
          </w:tcPr>
          <w:p w14:paraId="55DECAA9">
            <w:pPr>
              <w:rPr>
                <w:rFonts w:hint="eastAsia" w:ascii="宋体" w:hAnsi="宋体" w:eastAsia="宋体" w:cs="宋体"/>
                <w:sz w:val="24"/>
              </w:rPr>
            </w:pPr>
            <w:r>
              <w:rPr>
                <w:rFonts w:hint="eastAsia" w:ascii="宋体" w:hAnsi="宋体" w:eastAsia="宋体" w:cs="宋体"/>
                <w:sz w:val="24"/>
                <w:lang w:bidi="ar"/>
              </w:rPr>
              <w:t>1600人</w:t>
            </w:r>
          </w:p>
        </w:tc>
        <w:tc>
          <w:tcPr>
            <w:tcW w:w="1130" w:type="dxa"/>
            <w:noWrap w:val="0"/>
            <w:vAlign w:val="center"/>
          </w:tcPr>
          <w:p w14:paraId="194E521C">
            <w:pPr>
              <w:rPr>
                <w:rFonts w:hint="eastAsia" w:ascii="宋体" w:hAnsi="宋体" w:eastAsia="宋体" w:cs="宋体"/>
                <w:sz w:val="24"/>
              </w:rPr>
            </w:pPr>
            <w:r>
              <w:rPr>
                <w:rFonts w:hint="eastAsia" w:ascii="宋体" w:hAnsi="宋体" w:eastAsia="宋体" w:cs="宋体"/>
                <w:sz w:val="24"/>
                <w:lang w:bidi="ar"/>
              </w:rPr>
              <w:t>每人600元</w:t>
            </w:r>
          </w:p>
        </w:tc>
        <w:tc>
          <w:tcPr>
            <w:tcW w:w="1180" w:type="dxa"/>
            <w:noWrap w:val="0"/>
            <w:vAlign w:val="center"/>
          </w:tcPr>
          <w:p w14:paraId="31D1269A">
            <w:pPr>
              <w:rPr>
                <w:rFonts w:hint="eastAsia" w:ascii="宋体" w:hAnsi="宋体" w:eastAsia="宋体" w:cs="宋体"/>
                <w:sz w:val="24"/>
              </w:rPr>
            </w:pPr>
            <w:r>
              <w:rPr>
                <w:rFonts w:hint="eastAsia" w:ascii="宋体" w:hAnsi="宋体" w:eastAsia="宋体" w:cs="宋体"/>
                <w:sz w:val="24"/>
                <w:lang w:bidi="ar"/>
              </w:rPr>
              <w:t>96万元</w:t>
            </w:r>
          </w:p>
        </w:tc>
        <w:tc>
          <w:tcPr>
            <w:tcW w:w="1933" w:type="dxa"/>
            <w:noWrap w:val="0"/>
            <w:vAlign w:val="center"/>
          </w:tcPr>
          <w:p w14:paraId="7D5F0A32">
            <w:pPr>
              <w:rPr>
                <w:rFonts w:hint="eastAsia" w:ascii="宋体" w:hAnsi="宋体" w:eastAsia="宋体" w:cs="宋体"/>
                <w:sz w:val="24"/>
              </w:rPr>
            </w:pPr>
            <w:r>
              <w:rPr>
                <w:rFonts w:hint="eastAsia" w:ascii="宋体" w:hAnsi="宋体" w:eastAsia="宋体" w:cs="宋体"/>
                <w:sz w:val="24"/>
                <w:lang w:bidi="ar"/>
              </w:rPr>
              <w:t>第三批</w:t>
            </w:r>
            <w:r>
              <w:rPr>
                <w:rFonts w:hint="eastAsia" w:ascii="宋体" w:hAnsi="宋体" w:cs="宋体"/>
                <w:sz w:val="24"/>
                <w:lang w:eastAsia="zh-CN" w:bidi="ar"/>
              </w:rPr>
              <w:t>中秋国庆</w:t>
            </w:r>
            <w:r>
              <w:rPr>
                <w:rFonts w:hint="eastAsia" w:ascii="宋体" w:hAnsi="宋体" w:eastAsia="宋体" w:cs="宋体"/>
                <w:sz w:val="24"/>
                <w:lang w:bidi="ar"/>
              </w:rPr>
              <w:t>每人600元：2025年9月1日至2025年12月10日。</w:t>
            </w:r>
          </w:p>
        </w:tc>
        <w:tc>
          <w:tcPr>
            <w:tcW w:w="1176" w:type="dxa"/>
            <w:vMerge w:val="continue"/>
            <w:noWrap w:val="0"/>
            <w:vAlign w:val="center"/>
          </w:tcPr>
          <w:p w14:paraId="5A305011">
            <w:pPr>
              <w:rPr>
                <w:rFonts w:hint="eastAsia" w:ascii="宋体" w:hAnsi="宋体" w:eastAsia="宋体" w:cs="宋体"/>
                <w:sz w:val="24"/>
              </w:rPr>
            </w:pPr>
          </w:p>
        </w:tc>
      </w:tr>
    </w:tbl>
    <w:p w14:paraId="08D65950">
      <w:pPr>
        <w:spacing w:line="360" w:lineRule="auto"/>
        <w:ind w:firstLine="482"/>
        <w:rPr>
          <w:rFonts w:hint="eastAsia" w:ascii="宋体" w:hAnsi="宋体" w:cs="宋体"/>
          <w:sz w:val="24"/>
          <w:szCs w:val="24"/>
          <w:lang w:val="en-US" w:eastAsia="zh-CN"/>
        </w:rPr>
      </w:pPr>
    </w:p>
    <w:p w14:paraId="7E78B612">
      <w:pPr>
        <w:spacing w:line="360" w:lineRule="auto"/>
        <w:ind w:firstLine="482"/>
        <w:rPr>
          <w:rFonts w:hint="eastAsia" w:ascii="宋体" w:hAnsi="宋体" w:cs="宋体"/>
          <w:sz w:val="24"/>
          <w:szCs w:val="24"/>
          <w:highlight w:val="none"/>
        </w:rPr>
      </w:pPr>
      <w:r>
        <w:rPr>
          <w:rFonts w:hint="eastAsia" w:ascii="宋体" w:hAnsi="宋体" w:cs="宋体"/>
          <w:sz w:val="24"/>
          <w:szCs w:val="24"/>
          <w:highlight w:val="none"/>
          <w:lang w:val="en-US" w:eastAsia="zh-CN"/>
        </w:rPr>
        <w:t>注：</w:t>
      </w:r>
      <w:r>
        <w:rPr>
          <w:rFonts w:hint="eastAsia" w:ascii="宋体" w:hAnsi="宋体" w:cs="宋体"/>
          <w:sz w:val="24"/>
          <w:szCs w:val="24"/>
          <w:highlight w:val="none"/>
        </w:rPr>
        <w:t>1.采购人支付给</w:t>
      </w:r>
      <w:r>
        <w:rPr>
          <w:rFonts w:hint="eastAsia" w:ascii="宋体" w:hAnsi="宋体" w:cs="宋体"/>
          <w:sz w:val="24"/>
          <w:szCs w:val="24"/>
          <w:highlight w:val="none"/>
          <w:lang w:eastAsia="zh-CN"/>
        </w:rPr>
        <w:t>入围供应商</w:t>
      </w:r>
      <w:r>
        <w:rPr>
          <w:rFonts w:hint="eastAsia" w:ascii="宋体" w:hAnsi="宋体" w:cs="宋体"/>
          <w:sz w:val="24"/>
          <w:szCs w:val="24"/>
          <w:highlight w:val="none"/>
        </w:rPr>
        <w:t>的标准为人民币</w:t>
      </w:r>
      <w:r>
        <w:rPr>
          <w:rFonts w:hint="eastAsia" w:ascii="宋体" w:hAnsi="宋体" w:cs="宋体"/>
          <w:sz w:val="24"/>
          <w:szCs w:val="24"/>
          <w:highlight w:val="none"/>
          <w:lang w:val="en-US" w:eastAsia="zh-CN"/>
        </w:rPr>
        <w:t>180</w:t>
      </w:r>
      <w:r>
        <w:rPr>
          <w:rFonts w:hint="eastAsia" w:ascii="宋体" w:hAnsi="宋体" w:cs="宋体"/>
          <w:sz w:val="24"/>
          <w:szCs w:val="24"/>
          <w:highlight w:val="none"/>
        </w:rPr>
        <w:t>0元/人，即结算价为人民币</w:t>
      </w:r>
      <w:r>
        <w:rPr>
          <w:rFonts w:hint="eastAsia" w:ascii="宋体" w:hAnsi="宋体" w:cs="宋体"/>
          <w:sz w:val="24"/>
          <w:szCs w:val="24"/>
          <w:highlight w:val="none"/>
          <w:lang w:val="en-US" w:eastAsia="zh-CN"/>
        </w:rPr>
        <w:t>1800</w:t>
      </w:r>
      <w:r>
        <w:rPr>
          <w:rFonts w:hint="eastAsia" w:ascii="宋体" w:hAnsi="宋体" w:cs="宋体"/>
          <w:sz w:val="24"/>
          <w:szCs w:val="24"/>
          <w:highlight w:val="none"/>
        </w:rPr>
        <w:t>元/人。</w:t>
      </w:r>
      <w:r>
        <w:rPr>
          <w:rFonts w:hint="eastAsia" w:ascii="宋体" w:hAnsi="宋体" w:cs="宋体"/>
          <w:b/>
          <w:sz w:val="24"/>
          <w:szCs w:val="24"/>
          <w:highlight w:val="none"/>
        </w:rPr>
        <w:t>本次采购报价以投标人的折扣率作为报价标准。本次结算</w:t>
      </w:r>
      <w:r>
        <w:rPr>
          <w:rFonts w:hint="eastAsia" w:ascii="宋体" w:hAnsi="宋体" w:cs="宋体"/>
          <w:b/>
          <w:bCs/>
          <w:sz w:val="24"/>
          <w:szCs w:val="24"/>
          <w:highlight w:val="none"/>
        </w:rPr>
        <w:t>最终按实际选购人数结算</w:t>
      </w:r>
      <w:r>
        <w:rPr>
          <w:rFonts w:hint="eastAsia" w:ascii="宋体" w:hAnsi="宋体" w:cs="宋体"/>
          <w:b/>
          <w:sz w:val="24"/>
          <w:szCs w:val="24"/>
          <w:highlight w:val="none"/>
        </w:rPr>
        <w:t>，</w:t>
      </w:r>
      <w:r>
        <w:rPr>
          <w:rFonts w:hint="eastAsia" w:ascii="宋体" w:hAnsi="宋体" w:cs="宋体"/>
          <w:b/>
          <w:sz w:val="24"/>
          <w:szCs w:val="24"/>
          <w:highlight w:val="none"/>
          <w:lang w:eastAsia="zh-CN"/>
        </w:rPr>
        <w:t>入围供应商</w:t>
      </w:r>
      <w:r>
        <w:rPr>
          <w:rFonts w:hint="eastAsia" w:ascii="宋体" w:hAnsi="宋体" w:cs="宋体"/>
          <w:b/>
          <w:sz w:val="24"/>
          <w:szCs w:val="24"/>
          <w:highlight w:val="none"/>
        </w:rPr>
        <w:t>应按投标文件承诺的折扣率提供对应节日的相关货品，最终解释权归采购人所有。</w:t>
      </w:r>
      <w:r>
        <w:rPr>
          <w:rFonts w:hint="eastAsia" w:ascii="宋体" w:hAnsi="宋体" w:cs="宋体"/>
          <w:sz w:val="24"/>
          <w:szCs w:val="24"/>
          <w:highlight w:val="none"/>
        </w:rPr>
        <w:t xml:space="preserve">   </w:t>
      </w:r>
    </w:p>
    <w:p w14:paraId="04B11A6C">
      <w:pPr>
        <w:spacing w:line="360" w:lineRule="auto"/>
        <w:ind w:firstLine="482"/>
        <w:rPr>
          <w:rFonts w:hint="eastAsia" w:ascii="宋体" w:hAnsi="宋体" w:cs="宋体"/>
          <w:b/>
          <w:bCs/>
          <w:sz w:val="24"/>
          <w:szCs w:val="24"/>
          <w:highlight w:val="none"/>
        </w:rPr>
      </w:pPr>
      <w:r>
        <w:rPr>
          <w:rFonts w:hint="eastAsia" w:ascii="宋体" w:hAnsi="宋体" w:cs="宋体"/>
          <w:sz w:val="24"/>
          <w:szCs w:val="24"/>
          <w:highlight w:val="none"/>
        </w:rPr>
        <w:t>2.</w:t>
      </w:r>
      <w:r>
        <w:rPr>
          <w:rFonts w:hint="eastAsia" w:ascii="宋体" w:hAnsi="宋体" w:cs="宋体"/>
          <w:b/>
          <w:sz w:val="24"/>
          <w:szCs w:val="24"/>
          <w:highlight w:val="none"/>
        </w:rPr>
        <w:t>本项目投标人报价高于94%折扣率的报价为无效</w:t>
      </w:r>
      <w:r>
        <w:rPr>
          <w:rFonts w:hint="eastAsia" w:ascii="宋体" w:hAnsi="宋体" w:cs="宋体"/>
          <w:b/>
          <w:sz w:val="24"/>
          <w:szCs w:val="24"/>
          <w:highlight w:val="none"/>
          <w:lang w:val="en-US" w:eastAsia="zh-CN"/>
        </w:rPr>
        <w:t>投</w:t>
      </w:r>
      <w:r>
        <w:rPr>
          <w:rFonts w:hint="eastAsia" w:ascii="宋体" w:hAnsi="宋体" w:cs="宋体"/>
          <w:b/>
          <w:sz w:val="24"/>
          <w:szCs w:val="24"/>
          <w:highlight w:val="none"/>
        </w:rPr>
        <w:t>标。</w:t>
      </w:r>
    </w:p>
    <w:p w14:paraId="05B21DE7">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eastAsia="zh-CN"/>
        </w:rPr>
        <w:t>入围供应商</w:t>
      </w:r>
      <w:r>
        <w:rPr>
          <w:rFonts w:hint="eastAsia" w:ascii="宋体" w:hAnsi="宋体" w:cs="宋体"/>
          <w:sz w:val="24"/>
          <w:szCs w:val="24"/>
          <w:highlight w:val="none"/>
        </w:rPr>
        <w:t>提供的单人货品数额计算公式：</w:t>
      </w:r>
    </w:p>
    <w:p w14:paraId="44DED6A6">
      <w:pPr>
        <w:spacing w:line="360" w:lineRule="auto"/>
        <w:ind w:firstLine="480"/>
        <w:rPr>
          <w:rFonts w:hint="eastAsia" w:ascii="宋体" w:hAnsi="宋体" w:cs="宋体"/>
          <w:b/>
          <w:sz w:val="24"/>
          <w:szCs w:val="24"/>
          <w:highlight w:val="none"/>
        </w:rPr>
      </w:pPr>
      <w:r>
        <w:rPr>
          <w:rFonts w:hint="eastAsia" w:ascii="宋体" w:hAnsi="宋体" w:cs="宋体"/>
          <w:sz w:val="24"/>
          <w:szCs w:val="24"/>
          <w:highlight w:val="none"/>
          <w:lang w:eastAsia="zh-CN"/>
        </w:rPr>
        <w:t>入围供应商</w:t>
      </w:r>
      <w:r>
        <w:rPr>
          <w:rFonts w:hint="eastAsia" w:ascii="宋体" w:hAnsi="宋体" w:cs="宋体"/>
          <w:sz w:val="24"/>
          <w:szCs w:val="24"/>
          <w:highlight w:val="none"/>
        </w:rPr>
        <w:t>提供的单人货品数额=</w:t>
      </w:r>
      <w:r>
        <w:rPr>
          <w:rFonts w:hint="eastAsia" w:ascii="宋体" w:hAnsi="宋体" w:cs="宋体"/>
          <w:sz w:val="24"/>
          <w:szCs w:val="24"/>
          <w:highlight w:val="none"/>
          <w:lang w:val="en-US" w:eastAsia="zh-CN"/>
        </w:rPr>
        <w:t>18</w:t>
      </w:r>
      <w:r>
        <w:rPr>
          <w:rFonts w:hint="eastAsia" w:ascii="宋体" w:hAnsi="宋体" w:cs="宋体"/>
          <w:sz w:val="24"/>
          <w:szCs w:val="24"/>
          <w:highlight w:val="none"/>
        </w:rPr>
        <w:t>00÷折扣率。（例：</w:t>
      </w:r>
      <w:r>
        <w:rPr>
          <w:rFonts w:hint="eastAsia" w:ascii="宋体" w:hAnsi="宋体" w:cs="宋体"/>
          <w:sz w:val="24"/>
          <w:szCs w:val="24"/>
          <w:highlight w:val="none"/>
          <w:lang w:eastAsia="zh-CN"/>
        </w:rPr>
        <w:t>入围供应商</w:t>
      </w:r>
      <w:r>
        <w:rPr>
          <w:rFonts w:hint="eastAsia" w:ascii="宋体" w:hAnsi="宋体" w:cs="宋体"/>
          <w:sz w:val="24"/>
          <w:szCs w:val="24"/>
          <w:highlight w:val="none"/>
        </w:rPr>
        <w:t>报价折扣率90%，则</w:t>
      </w:r>
      <w:r>
        <w:rPr>
          <w:rFonts w:hint="eastAsia" w:ascii="宋体" w:hAnsi="宋体" w:cs="宋体"/>
          <w:sz w:val="24"/>
          <w:szCs w:val="24"/>
          <w:highlight w:val="none"/>
          <w:lang w:eastAsia="zh-CN"/>
        </w:rPr>
        <w:t>入围供应商</w:t>
      </w:r>
      <w:r>
        <w:rPr>
          <w:rFonts w:hint="eastAsia" w:ascii="宋体" w:hAnsi="宋体" w:cs="宋体"/>
          <w:sz w:val="24"/>
          <w:szCs w:val="24"/>
          <w:highlight w:val="none"/>
        </w:rPr>
        <w:t>应向采购人</w:t>
      </w:r>
      <w:r>
        <w:rPr>
          <w:rFonts w:hint="eastAsia" w:ascii="宋体" w:hAnsi="宋体" w:cs="宋体"/>
          <w:sz w:val="24"/>
          <w:szCs w:val="24"/>
          <w:highlight w:val="none"/>
          <w:lang w:val="en-US" w:eastAsia="zh-CN"/>
        </w:rPr>
        <w:t>的教职工</w:t>
      </w:r>
      <w:r>
        <w:rPr>
          <w:rFonts w:hint="eastAsia" w:ascii="宋体" w:hAnsi="宋体" w:cs="宋体"/>
          <w:sz w:val="24"/>
          <w:szCs w:val="24"/>
          <w:highlight w:val="none"/>
        </w:rPr>
        <w:t>提供单人货品数额</w:t>
      </w:r>
      <w:r>
        <w:rPr>
          <w:rFonts w:hint="eastAsia" w:ascii="宋体" w:hAnsi="宋体" w:cs="宋体"/>
          <w:sz w:val="24"/>
          <w:szCs w:val="24"/>
          <w:highlight w:val="none"/>
          <w:lang w:val="en-US" w:eastAsia="zh-CN"/>
        </w:rPr>
        <w:t>2</w:t>
      </w:r>
      <w:r>
        <w:rPr>
          <w:rFonts w:hint="eastAsia" w:ascii="宋体" w:hAnsi="宋体" w:cs="宋体"/>
          <w:sz w:val="24"/>
          <w:szCs w:val="24"/>
          <w:highlight w:val="none"/>
        </w:rPr>
        <w:t>000元的商品。即：</w:t>
      </w:r>
      <w:r>
        <w:rPr>
          <w:rFonts w:hint="eastAsia" w:ascii="宋体" w:hAnsi="宋体" w:cs="宋体"/>
          <w:sz w:val="24"/>
          <w:szCs w:val="24"/>
          <w:highlight w:val="none"/>
          <w:lang w:val="en-US" w:eastAsia="zh-CN"/>
        </w:rPr>
        <w:t>18</w:t>
      </w:r>
      <w:r>
        <w:rPr>
          <w:rFonts w:hint="eastAsia" w:ascii="宋体" w:hAnsi="宋体" w:cs="宋体"/>
          <w:sz w:val="24"/>
          <w:szCs w:val="24"/>
          <w:highlight w:val="none"/>
        </w:rPr>
        <w:t>00÷90%=</w:t>
      </w:r>
      <w:r>
        <w:rPr>
          <w:rFonts w:hint="eastAsia" w:ascii="宋体" w:hAnsi="宋体" w:cs="宋体"/>
          <w:sz w:val="24"/>
          <w:szCs w:val="24"/>
          <w:highlight w:val="none"/>
          <w:lang w:val="en-US" w:eastAsia="zh-CN"/>
        </w:rPr>
        <w:t>2</w:t>
      </w:r>
      <w:r>
        <w:rPr>
          <w:rFonts w:hint="eastAsia" w:ascii="宋体" w:hAnsi="宋体" w:cs="宋体"/>
          <w:sz w:val="24"/>
          <w:szCs w:val="24"/>
          <w:highlight w:val="none"/>
        </w:rPr>
        <w:t>000）</w:t>
      </w:r>
    </w:p>
    <w:p w14:paraId="5AEA8044">
      <w:pPr>
        <w:pStyle w:val="21"/>
        <w:widowControl/>
        <w:spacing w:before="76" w:beforeAutospacing="0" w:after="76" w:afterAutospacing="0" w:line="400" w:lineRule="exact"/>
        <w:ind w:left="-362" w:right="-362"/>
        <w:jc w:val="center"/>
        <w:rPr>
          <w:rFonts w:hint="eastAsia" w:ascii="宋体" w:hAnsi="宋体" w:cs="宋体"/>
          <w:shd w:val="clear" w:color="auto" w:fill="FFFFFF"/>
        </w:rPr>
      </w:pPr>
      <w:r>
        <w:rPr>
          <w:rFonts w:hint="eastAsia" w:ascii="宋体" w:hAnsi="宋体" w:cs="宋体"/>
          <w:shd w:val="clear" w:color="auto" w:fill="FFFFFF"/>
        </w:rPr>
        <w:t xml:space="preserve">                          </w:t>
      </w:r>
    </w:p>
    <w:p w14:paraId="56098821">
      <w:pPr>
        <w:spacing w:line="360" w:lineRule="auto"/>
        <w:ind w:firstLine="480"/>
        <w:rPr>
          <w:rFonts w:hint="eastAsia" w:ascii="宋体" w:hAnsi="宋体" w:cs="宋体"/>
          <w:b/>
          <w:sz w:val="24"/>
          <w:szCs w:val="24"/>
        </w:rPr>
      </w:pPr>
      <w:r>
        <w:rPr>
          <w:rStyle w:val="29"/>
          <w:rFonts w:hint="eastAsia" w:ascii="宋体" w:hAnsi="宋体" w:cs="宋体"/>
          <w:sz w:val="24"/>
          <w:shd w:val="clear" w:color="auto" w:fill="FFFFFF"/>
        </w:rPr>
        <w:br w:type="page"/>
      </w:r>
    </w:p>
    <w:p w14:paraId="74CCE6D8">
      <w:pPr>
        <w:pStyle w:val="49"/>
        <w:rPr>
          <w:rFonts w:ascii="宋体" w:hAnsi="宋体" w:cs="宋体"/>
          <w:b/>
          <w:bCs/>
          <w:color w:val="000000" w:themeColor="text1"/>
          <w:sz w:val="24"/>
          <w:szCs w:val="24"/>
          <w:highlight w:val="none"/>
          <w:shd w:val="clear" w:color="auto" w:fill="FFFFFF"/>
          <w14:textFill>
            <w14:solidFill>
              <w14:schemeClr w14:val="tx1"/>
            </w14:solidFill>
          </w14:textFill>
        </w:rPr>
      </w:pPr>
      <w:r>
        <w:rPr>
          <w:rFonts w:hint="eastAsia" w:ascii="宋体" w:hAnsi="宋体" w:cs="宋体"/>
          <w:b/>
          <w:bCs/>
          <w:color w:val="000000" w:themeColor="text1"/>
          <w:sz w:val="24"/>
          <w:szCs w:val="24"/>
          <w:highlight w:val="none"/>
          <w:shd w:val="clear" w:color="auto" w:fill="FFFFFF"/>
          <w14:textFill>
            <w14:solidFill>
              <w14:schemeClr w14:val="tx1"/>
            </w14:solidFill>
          </w14:textFill>
        </w:rPr>
        <w:t>附3：购买招标（采购）文件登记表</w:t>
      </w:r>
    </w:p>
    <w:p w14:paraId="492EDB04">
      <w:pPr>
        <w:pStyle w:val="49"/>
        <w:rPr>
          <w:rFonts w:ascii="宋体" w:hAnsi="宋体" w:cs="宋体"/>
          <w:b/>
          <w:bCs/>
          <w:color w:val="000000" w:themeColor="text1"/>
          <w:sz w:val="24"/>
          <w:szCs w:val="24"/>
          <w:highlight w:val="none"/>
          <w:shd w:val="clear" w:color="auto" w:fill="FFFFFF"/>
          <w14:textFill>
            <w14:solidFill>
              <w14:schemeClr w14:val="tx1"/>
            </w14:solidFill>
          </w14:textFill>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4"/>
        <w:gridCol w:w="2365"/>
        <w:gridCol w:w="1290"/>
        <w:gridCol w:w="2273"/>
      </w:tblGrid>
      <w:tr w14:paraId="1710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8522" w:type="dxa"/>
            <w:gridSpan w:val="4"/>
            <w:vAlign w:val="center"/>
          </w:tcPr>
          <w:p w14:paraId="1C182352">
            <w:pPr>
              <w:jc w:val="center"/>
              <w:rPr>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购买招标（采购）文件登记表</w:t>
            </w:r>
          </w:p>
        </w:tc>
      </w:tr>
      <w:tr w14:paraId="2A0F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2594" w:type="dxa"/>
            <w:vAlign w:val="center"/>
          </w:tcPr>
          <w:p w14:paraId="54D13DC2">
            <w:pPr>
              <w:jc w:val="center"/>
              <w:rPr>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p>
        </w:tc>
        <w:tc>
          <w:tcPr>
            <w:tcW w:w="5928" w:type="dxa"/>
            <w:gridSpan w:val="3"/>
            <w:vAlign w:val="center"/>
          </w:tcPr>
          <w:p w14:paraId="0544E832">
            <w:pPr>
              <w:jc w:val="center"/>
              <w:rPr>
                <w:rFonts w:ascii="宋体" w:hAnsi="宋体"/>
                <w:color w:val="000000" w:themeColor="text1"/>
                <w:sz w:val="24"/>
                <w:highlight w:val="none"/>
                <w14:textFill>
                  <w14:solidFill>
                    <w14:schemeClr w14:val="tx1"/>
                  </w14:solidFill>
                </w14:textFill>
              </w:rPr>
            </w:pPr>
          </w:p>
        </w:tc>
      </w:tr>
      <w:tr w14:paraId="4693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94" w:type="dxa"/>
            <w:vAlign w:val="center"/>
          </w:tcPr>
          <w:p w14:paraId="6FD6F867">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5928" w:type="dxa"/>
            <w:gridSpan w:val="3"/>
            <w:vAlign w:val="center"/>
          </w:tcPr>
          <w:p w14:paraId="43F7193D">
            <w:pPr>
              <w:jc w:val="center"/>
              <w:rPr>
                <w:rFonts w:ascii="宋体" w:hAnsi="宋体"/>
                <w:color w:val="000000" w:themeColor="text1"/>
                <w:sz w:val="24"/>
                <w:highlight w:val="none"/>
                <w14:textFill>
                  <w14:solidFill>
                    <w14:schemeClr w14:val="tx1"/>
                  </w14:solidFill>
                </w14:textFill>
              </w:rPr>
            </w:pPr>
          </w:p>
        </w:tc>
      </w:tr>
      <w:tr w14:paraId="7024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94" w:type="dxa"/>
            <w:vAlign w:val="center"/>
          </w:tcPr>
          <w:p w14:paraId="5362658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报名投标人</w:t>
            </w:r>
          </w:p>
          <w:p w14:paraId="36CC8C0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（供应商）名称</w:t>
            </w:r>
          </w:p>
        </w:tc>
        <w:tc>
          <w:tcPr>
            <w:tcW w:w="5928" w:type="dxa"/>
            <w:gridSpan w:val="3"/>
            <w:vAlign w:val="center"/>
          </w:tcPr>
          <w:p w14:paraId="6A2FF789">
            <w:pPr>
              <w:jc w:val="center"/>
              <w:rPr>
                <w:color w:val="000000" w:themeColor="text1"/>
                <w:sz w:val="24"/>
                <w:highlight w:val="none"/>
                <w14:textFill>
                  <w14:solidFill>
                    <w14:schemeClr w14:val="tx1"/>
                  </w14:solidFill>
                </w14:textFill>
              </w:rPr>
            </w:pPr>
          </w:p>
        </w:tc>
      </w:tr>
      <w:tr w14:paraId="7571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94" w:type="dxa"/>
            <w:vAlign w:val="center"/>
          </w:tcPr>
          <w:p w14:paraId="414192C6">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p>
        </w:tc>
        <w:tc>
          <w:tcPr>
            <w:tcW w:w="2365" w:type="dxa"/>
            <w:vAlign w:val="center"/>
          </w:tcPr>
          <w:p w14:paraId="781A2C92">
            <w:pPr>
              <w:jc w:val="center"/>
              <w:rPr>
                <w:color w:val="000000" w:themeColor="text1"/>
                <w:sz w:val="24"/>
                <w:highlight w:val="none"/>
                <w14:textFill>
                  <w14:solidFill>
                    <w14:schemeClr w14:val="tx1"/>
                  </w14:solidFill>
                </w14:textFill>
              </w:rPr>
            </w:pPr>
          </w:p>
        </w:tc>
        <w:tc>
          <w:tcPr>
            <w:tcW w:w="1290" w:type="dxa"/>
            <w:vAlign w:val="center"/>
          </w:tcPr>
          <w:p w14:paraId="1A1941E7">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手机</w:t>
            </w:r>
          </w:p>
        </w:tc>
        <w:tc>
          <w:tcPr>
            <w:tcW w:w="2273" w:type="dxa"/>
            <w:vAlign w:val="center"/>
          </w:tcPr>
          <w:p w14:paraId="4D765FB9">
            <w:pPr>
              <w:rPr>
                <w:color w:val="000000" w:themeColor="text1"/>
                <w:sz w:val="24"/>
                <w:highlight w:val="none"/>
                <w14:textFill>
                  <w14:solidFill>
                    <w14:schemeClr w14:val="tx1"/>
                  </w14:solidFill>
                </w14:textFill>
              </w:rPr>
            </w:pPr>
          </w:p>
        </w:tc>
      </w:tr>
      <w:tr w14:paraId="1D9F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94" w:type="dxa"/>
            <w:vAlign w:val="center"/>
          </w:tcPr>
          <w:p w14:paraId="77D54CAC">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c>
          <w:tcPr>
            <w:tcW w:w="2365" w:type="dxa"/>
            <w:vAlign w:val="center"/>
          </w:tcPr>
          <w:p w14:paraId="66151CD9">
            <w:pPr>
              <w:jc w:val="center"/>
              <w:rPr>
                <w:color w:val="000000" w:themeColor="text1"/>
                <w:sz w:val="24"/>
                <w:highlight w:val="none"/>
                <w14:textFill>
                  <w14:solidFill>
                    <w14:schemeClr w14:val="tx1"/>
                  </w14:solidFill>
                </w14:textFill>
              </w:rPr>
            </w:pPr>
          </w:p>
        </w:tc>
        <w:tc>
          <w:tcPr>
            <w:tcW w:w="1290" w:type="dxa"/>
            <w:vAlign w:val="center"/>
          </w:tcPr>
          <w:p w14:paraId="61D3B1F9">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传真</w:t>
            </w:r>
          </w:p>
        </w:tc>
        <w:tc>
          <w:tcPr>
            <w:tcW w:w="2273" w:type="dxa"/>
            <w:vAlign w:val="center"/>
          </w:tcPr>
          <w:p w14:paraId="453DFFD8">
            <w:pPr>
              <w:rPr>
                <w:color w:val="000000" w:themeColor="text1"/>
                <w:sz w:val="24"/>
                <w:highlight w:val="none"/>
                <w14:textFill>
                  <w14:solidFill>
                    <w14:schemeClr w14:val="tx1"/>
                  </w14:solidFill>
                </w14:textFill>
              </w:rPr>
            </w:pPr>
          </w:p>
        </w:tc>
      </w:tr>
      <w:tr w14:paraId="4D8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594" w:type="dxa"/>
            <w:vAlign w:val="center"/>
          </w:tcPr>
          <w:p w14:paraId="293C5509">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邮箱</w:t>
            </w:r>
          </w:p>
        </w:tc>
        <w:tc>
          <w:tcPr>
            <w:tcW w:w="5928" w:type="dxa"/>
            <w:gridSpan w:val="3"/>
            <w:vAlign w:val="center"/>
          </w:tcPr>
          <w:p w14:paraId="6E4FAD28">
            <w:pPr>
              <w:rPr>
                <w:color w:val="000000" w:themeColor="text1"/>
                <w:sz w:val="24"/>
                <w:highlight w:val="none"/>
                <w14:textFill>
                  <w14:solidFill>
                    <w14:schemeClr w14:val="tx1"/>
                  </w14:solidFill>
                </w14:textFill>
              </w:rPr>
            </w:pPr>
          </w:p>
        </w:tc>
      </w:tr>
      <w:tr w14:paraId="692F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94" w:type="dxa"/>
            <w:vAlign w:val="center"/>
          </w:tcPr>
          <w:p w14:paraId="61B52DA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合同包</w:t>
            </w:r>
          </w:p>
        </w:tc>
        <w:tc>
          <w:tcPr>
            <w:tcW w:w="5928" w:type="dxa"/>
            <w:gridSpan w:val="3"/>
            <w:vAlign w:val="center"/>
          </w:tcPr>
          <w:p w14:paraId="4FD66BDB">
            <w:pPr>
              <w:rPr>
                <w:color w:val="000000" w:themeColor="text1"/>
                <w:sz w:val="24"/>
                <w:highlight w:val="none"/>
                <w14:textFill>
                  <w14:solidFill>
                    <w14:schemeClr w14:val="tx1"/>
                  </w14:solidFill>
                </w14:textFill>
              </w:rPr>
            </w:pPr>
          </w:p>
        </w:tc>
      </w:tr>
    </w:tbl>
    <w:p w14:paraId="7FF43A87">
      <w:pPr>
        <w:spacing w:line="400" w:lineRule="exact"/>
        <w:jc w:val="center"/>
        <w:outlineLvl w:val="0"/>
        <w:rPr>
          <w:rFonts w:hint="eastAsia" w:ascii="宋体" w:hAnsi="宋体" w:cs="宋体"/>
          <w:sz w:val="32"/>
          <w:szCs w:val="32"/>
        </w:rPr>
      </w:pPr>
      <w:r>
        <w:rPr>
          <w:rStyle w:val="29"/>
          <w:rFonts w:hint="eastAsia" w:ascii="宋体" w:hAnsi="宋体" w:cs="宋体"/>
          <w:sz w:val="24"/>
          <w:shd w:val="clear" w:color="auto" w:fill="FFFFFF"/>
        </w:rPr>
        <w:br w:type="page"/>
      </w:r>
      <w:bookmarkStart w:id="7" w:name="_Toc17098"/>
      <w:bookmarkStart w:id="8" w:name="_Toc15192"/>
      <w:r>
        <w:rPr>
          <w:rStyle w:val="41"/>
          <w:rFonts w:hint="eastAsia" w:ascii="宋体" w:hAnsi="宋体" w:cs="宋体"/>
          <w:sz w:val="32"/>
          <w:szCs w:val="32"/>
        </w:rPr>
        <w:t>第二章  投标人须知前附表（表1）</w:t>
      </w:r>
      <w:bookmarkEnd w:id="7"/>
      <w:bookmarkEnd w:id="8"/>
    </w:p>
    <w:p w14:paraId="10604160">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表1</w:t>
      </w:r>
    </w:p>
    <w:tbl>
      <w:tblPr>
        <w:tblStyle w:val="26"/>
        <w:tblW w:w="0" w:type="auto"/>
        <w:tblInd w:w="-362"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720"/>
        <w:gridCol w:w="1506"/>
        <w:gridCol w:w="6652"/>
      </w:tblGrid>
      <w:tr w14:paraId="10166D3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8878" w:type="dxa"/>
            <w:gridSpan w:val="3"/>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9ADC0F3">
            <w:pPr>
              <w:pStyle w:val="21"/>
              <w:widowControl/>
              <w:spacing w:before="0" w:beforeAutospacing="0" w:after="0" w:afterAutospacing="0" w:line="400" w:lineRule="exact"/>
              <w:jc w:val="center"/>
              <w:rPr>
                <w:rFonts w:hint="eastAsia" w:ascii="宋体" w:hAnsi="宋体" w:cs="宋体"/>
              </w:rPr>
            </w:pPr>
            <w:r>
              <w:rPr>
                <w:rStyle w:val="29"/>
                <w:rFonts w:hint="eastAsia" w:ascii="宋体" w:hAnsi="宋体" w:cs="宋体"/>
              </w:rPr>
              <w:t>特别提示：本表与招标文件对应章节的内容若不一致，以本表为准。</w:t>
            </w:r>
          </w:p>
        </w:tc>
      </w:tr>
      <w:tr w14:paraId="3B277F7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DA5F9DE">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项号</w:t>
            </w:r>
          </w:p>
        </w:tc>
        <w:tc>
          <w:tcPr>
            <w:tcW w:w="1506"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9CFF6F8">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招标文件</w:t>
            </w:r>
          </w:p>
          <w:p w14:paraId="78B2F438">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（第三章）</w:t>
            </w:r>
          </w:p>
        </w:tc>
        <w:tc>
          <w:tcPr>
            <w:tcW w:w="6652"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672CF6C">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编列内容</w:t>
            </w:r>
          </w:p>
        </w:tc>
      </w:tr>
      <w:tr w14:paraId="6C3E1F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E82DF0F">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F519E3D">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6.1</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4C38A23">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是否组织现场考察或召开开标前答疑会：</w:t>
            </w:r>
            <w:r>
              <w:rPr>
                <w:rFonts w:hint="eastAsia" w:ascii="宋体" w:hAnsi="宋体" w:cs="宋体"/>
                <w:b/>
                <w:bCs/>
              </w:rPr>
              <w:t>否</w:t>
            </w:r>
            <w:r>
              <w:rPr>
                <w:rFonts w:hint="eastAsia" w:ascii="宋体" w:hAnsi="宋体" w:cs="宋体"/>
              </w:rPr>
              <w:t>。</w:t>
            </w:r>
          </w:p>
        </w:tc>
      </w:tr>
      <w:tr w14:paraId="7DC2FD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AE1F23C">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2</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CF0103C">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10.4</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163FC03">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投标文件的份数：</w:t>
            </w:r>
          </w:p>
          <w:p w14:paraId="2FE180BF">
            <w:pPr>
              <w:pStyle w:val="21"/>
              <w:widowControl/>
              <w:spacing w:before="0" w:beforeAutospacing="0" w:after="0" w:afterAutospacing="0" w:line="400" w:lineRule="exact"/>
              <w:rPr>
                <w:rFonts w:hint="eastAsia" w:ascii="宋体" w:hAnsi="宋体" w:cs="宋体"/>
              </w:rPr>
            </w:pPr>
            <w:r>
              <w:rPr>
                <w:rFonts w:hint="eastAsia" w:ascii="宋体" w:hAnsi="宋体" w:cs="宋体"/>
              </w:rPr>
              <w:t>（1）资格及资信证明部分的正本</w:t>
            </w:r>
            <w:r>
              <w:rPr>
                <w:rFonts w:hint="eastAsia" w:ascii="宋体" w:hAnsi="宋体" w:cs="宋体"/>
                <w:u w:val="single"/>
              </w:rPr>
              <w:t>1</w:t>
            </w:r>
            <w:r>
              <w:rPr>
                <w:rFonts w:hint="eastAsia" w:ascii="宋体" w:hAnsi="宋体" w:cs="宋体"/>
              </w:rPr>
              <w:t>份、副本</w:t>
            </w:r>
            <w:r>
              <w:rPr>
                <w:rFonts w:hint="eastAsia" w:ascii="宋体" w:hAnsi="宋体" w:cs="宋体"/>
                <w:u w:val="single"/>
              </w:rPr>
              <w:t>5</w:t>
            </w:r>
            <w:r>
              <w:rPr>
                <w:rFonts w:hint="eastAsia" w:ascii="宋体" w:hAnsi="宋体" w:cs="宋体"/>
              </w:rPr>
              <w:t>份，报价部分的正本</w:t>
            </w:r>
            <w:r>
              <w:rPr>
                <w:rFonts w:hint="eastAsia" w:ascii="宋体" w:hAnsi="宋体" w:cs="宋体"/>
                <w:u w:val="single"/>
              </w:rPr>
              <w:t>1</w:t>
            </w:r>
            <w:r>
              <w:rPr>
                <w:rFonts w:hint="eastAsia" w:ascii="宋体" w:hAnsi="宋体" w:cs="宋体"/>
              </w:rPr>
              <w:t>份、副本</w:t>
            </w:r>
            <w:r>
              <w:rPr>
                <w:rFonts w:hint="eastAsia" w:ascii="宋体" w:hAnsi="宋体" w:cs="宋体"/>
                <w:u w:val="single"/>
              </w:rPr>
              <w:t>5</w:t>
            </w:r>
            <w:r>
              <w:rPr>
                <w:rFonts w:hint="eastAsia" w:ascii="宋体" w:hAnsi="宋体" w:cs="宋体"/>
              </w:rPr>
              <w:t>份，技术商务部分的正本</w:t>
            </w:r>
            <w:r>
              <w:rPr>
                <w:rFonts w:hint="eastAsia" w:ascii="宋体" w:hAnsi="宋体" w:cs="宋体"/>
                <w:u w:val="single"/>
              </w:rPr>
              <w:t>1</w:t>
            </w:r>
            <w:r>
              <w:rPr>
                <w:rFonts w:hint="eastAsia" w:ascii="宋体" w:hAnsi="宋体" w:cs="宋体"/>
              </w:rPr>
              <w:t>份、副本</w:t>
            </w:r>
            <w:r>
              <w:rPr>
                <w:rFonts w:hint="eastAsia" w:ascii="宋体" w:hAnsi="宋体" w:cs="宋体"/>
                <w:u w:val="single"/>
              </w:rPr>
              <w:t>5</w:t>
            </w:r>
            <w:r>
              <w:rPr>
                <w:rFonts w:hint="eastAsia" w:ascii="宋体" w:hAnsi="宋体" w:cs="宋体"/>
              </w:rPr>
              <w:t>份。</w:t>
            </w:r>
          </w:p>
          <w:p w14:paraId="73F2B895">
            <w:pPr>
              <w:pStyle w:val="54"/>
              <w:spacing w:line="480" w:lineRule="atLeast"/>
              <w:rPr>
                <w:rFonts w:ascii="宋体" w:hAnsi="宋体" w:eastAsia="宋体" w:cs="宋体"/>
                <w:sz w:val="24"/>
                <w:szCs w:val="24"/>
              </w:rPr>
            </w:pPr>
            <w:r>
              <w:rPr>
                <w:rFonts w:ascii="宋体" w:hAnsi="宋体" w:cs="宋体"/>
                <w:sz w:val="24"/>
                <w:szCs w:val="24"/>
              </w:rPr>
              <w:t>（2）可读介质（光盘或U盘）</w:t>
            </w:r>
            <w:r>
              <w:rPr>
                <w:rFonts w:ascii="宋体" w:hAnsi="宋体" w:cs="宋体"/>
                <w:sz w:val="24"/>
                <w:szCs w:val="24"/>
                <w:u w:val="single"/>
              </w:rPr>
              <w:t>1</w:t>
            </w:r>
            <w:r>
              <w:rPr>
                <w:rFonts w:ascii="宋体" w:hAnsi="宋体" w:cs="宋体"/>
                <w:sz w:val="24"/>
                <w:szCs w:val="24"/>
              </w:rPr>
              <w:t>份：投标人应将投标文件电子版在该可读介质中另存</w:t>
            </w:r>
            <w:r>
              <w:rPr>
                <w:rFonts w:ascii="宋体" w:hAnsi="宋体" w:cs="宋体"/>
                <w:sz w:val="24"/>
                <w:szCs w:val="24"/>
                <w:u w:val="single"/>
              </w:rPr>
              <w:t>1</w:t>
            </w:r>
            <w:r>
              <w:rPr>
                <w:rFonts w:ascii="宋体" w:hAnsi="宋体" w:cs="宋体"/>
                <w:sz w:val="24"/>
                <w:szCs w:val="24"/>
              </w:rPr>
              <w:t>份。</w:t>
            </w:r>
            <w:r>
              <w:rPr>
                <w:rFonts w:ascii="宋体" w:hAnsi="宋体" w:eastAsia="宋体" w:cs="宋体"/>
                <w:sz w:val="24"/>
                <w:szCs w:val="24"/>
                <w:lang w:eastAsia="zh-CN"/>
              </w:rPr>
              <w:t>(可读介质包括word版本和PDF版本，其中PDF版本应为盖章后的扫描件)。</w:t>
            </w:r>
          </w:p>
          <w:p w14:paraId="5C08EC4D">
            <w:pPr>
              <w:pStyle w:val="21"/>
              <w:widowControl/>
              <w:spacing w:before="0" w:beforeAutospacing="0" w:after="0" w:afterAutospacing="0" w:line="400" w:lineRule="exact"/>
              <w:rPr>
                <w:rFonts w:hint="eastAsia" w:ascii="宋体" w:hAnsi="宋体" w:cs="宋体"/>
              </w:rPr>
            </w:pPr>
            <w:r>
              <w:rPr>
                <w:rFonts w:hint="eastAsia" w:ascii="宋体" w:hAnsi="宋体" w:cs="宋体"/>
              </w:rPr>
              <w:t>（3）其他内容或材料：正本必须用A4幅面纸张打印装订成册（含技术文件），应编制封面目录、页码，必须用胶装（为永久性、无破坏不可拆的）加盖骑缝章或逐页盖章。副本可以用正本的完整复印件并按规定装订成册，并在封面标明“正本”“副本”字样。正本与副本如有不一致，则以正本为准。</w:t>
            </w:r>
            <w:r>
              <w:rPr>
                <w:rFonts w:hint="eastAsia" w:ascii="宋体" w:hAnsi="宋体" w:cs="宋体"/>
                <w:b/>
                <w:bCs/>
              </w:rPr>
              <w:t>未按以上格式完成并提交，按无效投标处理。</w:t>
            </w:r>
          </w:p>
        </w:tc>
      </w:tr>
      <w:tr w14:paraId="530EAD1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CF1590D">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3</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11E58E4">
            <w:pPr>
              <w:pStyle w:val="21"/>
              <w:widowControl/>
              <w:spacing w:before="0" w:beforeAutospacing="0" w:after="0" w:afterAutospacing="0" w:line="400" w:lineRule="exact"/>
              <w:rPr>
                <w:rFonts w:hint="eastAsia" w:ascii="宋体" w:hAnsi="宋体" w:cs="宋体"/>
              </w:rPr>
            </w:pPr>
            <w:r>
              <w:rPr>
                <w:rFonts w:hint="eastAsia" w:ascii="宋体" w:hAnsi="宋体" w:cs="宋体"/>
              </w:rPr>
              <w:t>10.5-（2）-③</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A5D935E">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允许散装或活页装订的内容或材料：</w:t>
            </w:r>
          </w:p>
          <w:p w14:paraId="33888CDD">
            <w:pPr>
              <w:pStyle w:val="21"/>
              <w:widowControl/>
              <w:spacing w:before="0" w:beforeAutospacing="0" w:after="0" w:afterAutospacing="0" w:line="400" w:lineRule="exact"/>
              <w:rPr>
                <w:rFonts w:hint="eastAsia" w:ascii="宋体" w:hAnsi="宋体" w:cs="宋体"/>
              </w:rPr>
            </w:pPr>
            <w:r>
              <w:rPr>
                <w:rFonts w:hint="eastAsia" w:ascii="宋体" w:hAnsi="宋体" w:cs="宋体"/>
              </w:rPr>
              <w:t>（1）投标文件的补充、修改或撤回；</w:t>
            </w:r>
          </w:p>
          <w:p w14:paraId="0F851843">
            <w:pPr>
              <w:pStyle w:val="21"/>
              <w:widowControl/>
              <w:spacing w:before="0" w:beforeAutospacing="0" w:after="0" w:afterAutospacing="0" w:line="400" w:lineRule="exact"/>
              <w:rPr>
                <w:rFonts w:hint="eastAsia" w:ascii="宋体" w:hAnsi="宋体" w:cs="宋体"/>
              </w:rPr>
            </w:pPr>
            <w:r>
              <w:rPr>
                <w:rFonts w:hint="eastAsia" w:ascii="宋体" w:hAnsi="宋体" w:cs="宋体"/>
              </w:rPr>
              <w:t>（2）其他内容或材料：无。</w:t>
            </w:r>
          </w:p>
        </w:tc>
      </w:tr>
      <w:tr w14:paraId="3666BB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99D750B">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4</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EBF1DBA">
            <w:pPr>
              <w:pStyle w:val="21"/>
              <w:widowControl/>
              <w:spacing w:before="0" w:beforeAutospacing="0" w:after="0" w:afterAutospacing="0" w:line="400" w:lineRule="exact"/>
              <w:rPr>
                <w:rFonts w:hint="eastAsia" w:ascii="宋体" w:hAnsi="宋体" w:cs="宋体"/>
              </w:rPr>
            </w:pPr>
            <w:r>
              <w:rPr>
                <w:rFonts w:hint="eastAsia" w:ascii="宋体" w:hAnsi="宋体" w:cs="宋体"/>
              </w:rPr>
              <w:t> 10.7-（1）</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DF61771">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是否允许</w:t>
            </w:r>
            <w:r>
              <w:rPr>
                <w:rStyle w:val="29"/>
                <w:rFonts w:hint="eastAsia" w:ascii="宋体" w:hAnsi="宋体" w:cs="宋体"/>
                <w:lang w:eastAsia="zh-CN"/>
              </w:rPr>
              <w:t>入围供应商</w:t>
            </w:r>
            <w:r>
              <w:rPr>
                <w:rStyle w:val="29"/>
                <w:rFonts w:hint="eastAsia" w:ascii="宋体" w:hAnsi="宋体" w:cs="宋体"/>
              </w:rPr>
              <w:t>将本项目的非主体、非关键性工作进行分包：</w:t>
            </w:r>
            <w:r>
              <w:rPr>
                <w:rFonts w:hint="eastAsia" w:ascii="宋体" w:hAnsi="宋体" w:cs="宋体"/>
              </w:rPr>
              <w:t>不允许。</w:t>
            </w:r>
          </w:p>
        </w:tc>
      </w:tr>
      <w:tr w14:paraId="1D452A8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FA2D538">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5</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00A3A29">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10.8-（1）</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8580C1B">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投标有效期</w:t>
            </w:r>
            <w:r>
              <w:rPr>
                <w:rFonts w:hint="eastAsia" w:ascii="宋体" w:hAnsi="宋体" w:cs="宋体"/>
              </w:rPr>
              <w:t>：投标截止时间起90个日历日。</w:t>
            </w:r>
          </w:p>
        </w:tc>
      </w:tr>
      <w:tr w14:paraId="765C3A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853CA37">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6</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E1CA57C">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10.10-（2）</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2F2EA03">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密封及其标记的具体形式：</w:t>
            </w:r>
          </w:p>
          <w:p w14:paraId="08D921A2">
            <w:pPr>
              <w:pStyle w:val="21"/>
              <w:widowControl/>
              <w:spacing w:before="0" w:beforeAutospacing="0" w:after="0" w:afterAutospacing="0" w:line="400" w:lineRule="exact"/>
              <w:rPr>
                <w:rFonts w:hint="eastAsia" w:ascii="宋体" w:hAnsi="宋体" w:cs="宋体"/>
              </w:rPr>
            </w:pPr>
            <w:r>
              <w:rPr>
                <w:rFonts w:hint="eastAsia" w:ascii="宋体" w:hAnsi="宋体" w:cs="宋体"/>
              </w:rPr>
              <w:t>（1）全部投标文件（包括正本、副本及可读介质）均应密封，否则</w:t>
            </w:r>
            <w:r>
              <w:rPr>
                <w:rStyle w:val="29"/>
                <w:rFonts w:hint="eastAsia" w:ascii="宋体" w:hAnsi="宋体" w:cs="宋体"/>
              </w:rPr>
              <w:t>投标将被拒绝。</w:t>
            </w:r>
          </w:p>
          <w:p w14:paraId="373EF2C1">
            <w:pPr>
              <w:pStyle w:val="21"/>
              <w:widowControl/>
              <w:spacing w:before="0" w:beforeAutospacing="0" w:after="0" w:afterAutospacing="0" w:line="400" w:lineRule="exact"/>
              <w:rPr>
                <w:rFonts w:hint="eastAsia" w:ascii="宋体" w:hAnsi="宋体" w:cs="宋体"/>
              </w:rPr>
            </w:pPr>
            <w:r>
              <w:rPr>
                <w:rFonts w:hint="eastAsia" w:ascii="宋体" w:hAnsi="宋体" w:cs="宋体"/>
              </w:rPr>
              <w:t>（2）密封的外包装应至少标记“项目名称、项目编号、所投合同包、投标人的全称”等内容，否则造成投标文件误投、遗漏或提前拆封的，</w:t>
            </w:r>
            <w:r>
              <w:rPr>
                <w:rFonts w:hint="eastAsia" w:ascii="宋体" w:hAnsi="宋体" w:cs="宋体"/>
                <w:u w:val="single"/>
              </w:rPr>
              <w:t>福建省中亿通招标咨询有限公司</w:t>
            </w:r>
            <w:r>
              <w:rPr>
                <w:rFonts w:hint="eastAsia" w:ascii="宋体" w:hAnsi="宋体" w:cs="宋体"/>
              </w:rPr>
              <w:t>不承担责任。</w:t>
            </w:r>
          </w:p>
          <w:p w14:paraId="26116870">
            <w:pPr>
              <w:pStyle w:val="21"/>
              <w:widowControl/>
              <w:spacing w:before="0" w:beforeAutospacing="0" w:after="0" w:afterAutospacing="0" w:line="400" w:lineRule="exact"/>
              <w:rPr>
                <w:rFonts w:hint="eastAsia" w:ascii="宋体" w:hAnsi="宋体" w:cs="宋体"/>
              </w:rPr>
            </w:pPr>
            <w:r>
              <w:rPr>
                <w:rFonts w:hint="eastAsia" w:ascii="宋体" w:hAnsi="宋体" w:cs="宋体"/>
              </w:rPr>
              <w:t>（3）其他：无。</w:t>
            </w:r>
          </w:p>
        </w:tc>
      </w:tr>
      <w:tr w14:paraId="56BBCCC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4DE779E">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7</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4F45C67">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12.1</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AC82B59">
            <w:pPr>
              <w:pStyle w:val="21"/>
              <w:widowControl/>
              <w:spacing w:before="0" w:beforeAutospacing="0" w:after="0" w:afterAutospacing="0" w:line="400" w:lineRule="exact"/>
              <w:rPr>
                <w:rFonts w:hint="eastAsia" w:ascii="宋体" w:hAnsi="宋体" w:cs="宋体"/>
                <w:highlight w:val="none"/>
              </w:rPr>
            </w:pPr>
            <w:r>
              <w:rPr>
                <w:rFonts w:hint="eastAsia" w:ascii="宋体" w:hAnsi="宋体" w:cs="宋体"/>
                <w:highlight w:val="none"/>
              </w:rPr>
              <w:t>本项目推荐合同包1</w:t>
            </w:r>
            <w:r>
              <w:rPr>
                <w:rFonts w:hint="eastAsia" w:ascii="宋体" w:hAnsi="宋体" w:cs="宋体"/>
                <w:highlight w:val="none"/>
                <w:lang w:eastAsia="zh-CN"/>
              </w:rPr>
              <w:t>入围候选人</w:t>
            </w:r>
            <w:r>
              <w:rPr>
                <w:rFonts w:hint="eastAsia" w:ascii="宋体" w:hAnsi="宋体" w:cs="宋体"/>
                <w:highlight w:val="none"/>
              </w:rPr>
              <w:t>数为</w:t>
            </w:r>
            <w:r>
              <w:rPr>
                <w:rFonts w:hint="eastAsia" w:ascii="宋体" w:hAnsi="宋体" w:cs="宋体"/>
                <w:highlight w:val="none"/>
                <w:lang w:val="en-US" w:eastAsia="zh-CN"/>
              </w:rPr>
              <w:t>5</w:t>
            </w:r>
            <w:r>
              <w:rPr>
                <w:rFonts w:hint="eastAsia" w:ascii="宋体" w:hAnsi="宋体" w:cs="宋体"/>
                <w:highlight w:val="none"/>
              </w:rPr>
              <w:t>家。</w:t>
            </w:r>
          </w:p>
        </w:tc>
      </w:tr>
      <w:tr w14:paraId="23A08B3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D94B3FD">
            <w:pPr>
              <w:pStyle w:val="21"/>
              <w:widowControl/>
              <w:spacing w:before="0" w:beforeAutospacing="0" w:after="0" w:afterAutospacing="0" w:line="400" w:lineRule="exact"/>
              <w:rPr>
                <w:rFonts w:hint="eastAsia" w:ascii="宋体" w:hAnsi="宋体" w:cs="宋体"/>
              </w:rPr>
            </w:pPr>
            <w:r>
              <w:rPr>
                <w:rFonts w:hint="eastAsia" w:ascii="宋体" w:hAnsi="宋体" w:cs="宋体"/>
              </w:rPr>
              <w:t>  8</w:t>
            </w:r>
          </w:p>
        </w:tc>
        <w:tc>
          <w:tcPr>
            <w:tcW w:w="1506" w:type="dxa"/>
            <w:tcBorders>
              <w:top w:val="nil"/>
              <w:left w:val="nil"/>
              <w:bottom w:val="single" w:color="000000" w:sz="6" w:space="0"/>
              <w:right w:val="single" w:color="000000" w:sz="6" w:space="0"/>
            </w:tcBorders>
            <w:shd w:val="clear" w:color="auto" w:fill="FFFFFF"/>
            <w:tcMar>
              <w:top w:w="75" w:type="dxa"/>
              <w:left w:w="150" w:type="dxa"/>
              <w:bottom w:w="75" w:type="dxa"/>
              <w:right w:w="150" w:type="dxa"/>
            </w:tcMar>
            <w:vAlign w:val="center"/>
          </w:tcPr>
          <w:p w14:paraId="1862C2CB">
            <w:pPr>
              <w:pStyle w:val="21"/>
              <w:widowControl/>
              <w:spacing w:before="0" w:beforeAutospacing="0" w:after="0" w:afterAutospacing="0" w:line="400" w:lineRule="exact"/>
              <w:rPr>
                <w:rFonts w:hint="eastAsia" w:ascii="宋体" w:hAnsi="宋体" w:cs="宋体"/>
              </w:rPr>
            </w:pPr>
            <w:r>
              <w:rPr>
                <w:rFonts w:hint="eastAsia" w:ascii="宋体" w:hAnsi="宋体" w:cs="宋体"/>
              </w:rPr>
              <w:t>  12.2</w:t>
            </w:r>
          </w:p>
        </w:tc>
        <w:tc>
          <w:tcPr>
            <w:tcW w:w="6652" w:type="dxa"/>
            <w:tcBorders>
              <w:top w:val="nil"/>
              <w:left w:val="nil"/>
              <w:bottom w:val="single" w:color="000000" w:sz="6" w:space="0"/>
              <w:right w:val="single" w:color="000000" w:sz="6" w:space="0"/>
            </w:tcBorders>
            <w:shd w:val="clear" w:color="auto" w:fill="FFFFFF"/>
            <w:tcMar>
              <w:top w:w="75" w:type="dxa"/>
              <w:left w:w="150" w:type="dxa"/>
              <w:bottom w:w="75" w:type="dxa"/>
              <w:right w:w="150" w:type="dxa"/>
            </w:tcMar>
            <w:vAlign w:val="center"/>
          </w:tcPr>
          <w:p w14:paraId="05F9C776">
            <w:pPr>
              <w:pStyle w:val="21"/>
              <w:widowControl/>
              <w:spacing w:before="0" w:beforeAutospacing="0" w:after="0" w:afterAutospacing="0" w:line="400" w:lineRule="exact"/>
              <w:rPr>
                <w:rFonts w:hint="eastAsia" w:ascii="宋体" w:hAnsi="宋体" w:cs="宋体"/>
                <w:highlight w:val="none"/>
              </w:rPr>
            </w:pPr>
            <w:r>
              <w:rPr>
                <w:rStyle w:val="29"/>
                <w:rFonts w:hint="eastAsia" w:ascii="宋体" w:hAnsi="宋体" w:cs="宋体"/>
                <w:highlight w:val="none"/>
              </w:rPr>
              <w:t>本项目</w:t>
            </w:r>
            <w:r>
              <w:rPr>
                <w:rStyle w:val="29"/>
                <w:rFonts w:hint="eastAsia" w:ascii="宋体" w:hAnsi="宋体" w:cs="宋体"/>
                <w:highlight w:val="none"/>
                <w:lang w:eastAsia="zh-CN"/>
              </w:rPr>
              <w:t>入围供应商</w:t>
            </w:r>
            <w:r>
              <w:rPr>
                <w:rStyle w:val="29"/>
                <w:rFonts w:hint="eastAsia" w:ascii="宋体" w:hAnsi="宋体" w:cs="宋体"/>
                <w:highlight w:val="none"/>
              </w:rPr>
              <w:t>的确定（以合同包为单位）：</w:t>
            </w:r>
          </w:p>
          <w:p w14:paraId="134BD573">
            <w:pPr>
              <w:pStyle w:val="21"/>
              <w:widowControl/>
              <w:spacing w:before="0" w:beforeAutospacing="0" w:after="0" w:afterAutospacing="0" w:line="400" w:lineRule="exact"/>
              <w:rPr>
                <w:rFonts w:hint="eastAsia" w:ascii="宋体" w:hAnsi="宋体" w:cs="宋体"/>
                <w:highlight w:val="none"/>
              </w:rPr>
            </w:pPr>
            <w:r>
              <w:rPr>
                <w:rFonts w:hint="eastAsia" w:ascii="宋体" w:hAnsi="宋体" w:cs="宋体"/>
                <w:highlight w:val="none"/>
              </w:rPr>
              <w:t>（1）采购人应在采购招投标管理办法规定的时限内确定</w:t>
            </w:r>
            <w:r>
              <w:rPr>
                <w:rFonts w:hint="eastAsia" w:ascii="宋体" w:hAnsi="宋体" w:cs="宋体"/>
                <w:highlight w:val="none"/>
                <w:lang w:eastAsia="zh-CN"/>
              </w:rPr>
              <w:t>入围供应商</w:t>
            </w:r>
            <w:r>
              <w:rPr>
                <w:rFonts w:hint="eastAsia" w:ascii="宋体" w:hAnsi="宋体" w:cs="宋体"/>
                <w:highlight w:val="none"/>
              </w:rPr>
              <w:t>。</w:t>
            </w:r>
          </w:p>
          <w:p w14:paraId="4B319C4D">
            <w:pPr>
              <w:pStyle w:val="21"/>
              <w:widowControl/>
              <w:spacing w:before="0" w:beforeAutospacing="0" w:after="0" w:afterAutospacing="0" w:line="400" w:lineRule="exact"/>
              <w:rPr>
                <w:rFonts w:hint="eastAsia" w:ascii="宋体" w:hAnsi="宋体" w:cs="宋体"/>
                <w:highlight w:val="none"/>
              </w:rPr>
            </w:pPr>
            <w:r>
              <w:rPr>
                <w:rFonts w:hint="eastAsia" w:ascii="宋体" w:hAnsi="宋体" w:cs="宋体"/>
                <w:highlight w:val="none"/>
              </w:rPr>
              <w:t>（2）若出现</w:t>
            </w:r>
            <w:r>
              <w:rPr>
                <w:rFonts w:hint="eastAsia" w:ascii="宋体" w:hAnsi="宋体" w:cs="宋体"/>
                <w:highlight w:val="none"/>
                <w:lang w:eastAsia="zh-CN"/>
              </w:rPr>
              <w:t>入围候选人</w:t>
            </w:r>
            <w:r>
              <w:rPr>
                <w:rFonts w:hint="eastAsia" w:ascii="宋体" w:hAnsi="宋体" w:cs="宋体"/>
                <w:highlight w:val="none"/>
              </w:rPr>
              <w:t>并列情形，则按照随机抽取方式确定</w:t>
            </w:r>
            <w:r>
              <w:rPr>
                <w:rFonts w:hint="eastAsia" w:ascii="宋体" w:hAnsi="宋体" w:cs="宋体"/>
                <w:highlight w:val="none"/>
                <w:lang w:eastAsia="zh-CN"/>
              </w:rPr>
              <w:t>入围供应商</w:t>
            </w:r>
            <w:r>
              <w:rPr>
                <w:rFonts w:hint="eastAsia" w:ascii="宋体" w:hAnsi="宋体" w:cs="宋体"/>
                <w:highlight w:val="none"/>
              </w:rPr>
              <w:t>。</w:t>
            </w:r>
          </w:p>
          <w:p w14:paraId="0218FF3E">
            <w:pPr>
              <w:pStyle w:val="21"/>
              <w:widowControl/>
              <w:spacing w:before="0" w:beforeAutospacing="0" w:after="0" w:afterAutospacing="0" w:line="400" w:lineRule="exact"/>
              <w:rPr>
                <w:rFonts w:hint="eastAsia" w:ascii="宋体" w:hAnsi="宋体" w:cs="宋体"/>
                <w:highlight w:val="none"/>
              </w:rPr>
            </w:pPr>
            <w:r>
              <w:rPr>
                <w:rFonts w:hint="eastAsia" w:ascii="宋体" w:hAnsi="宋体" w:cs="宋体"/>
                <w:highlight w:val="none"/>
              </w:rPr>
              <w:t>（3）本项目确定的</w:t>
            </w:r>
            <w:r>
              <w:rPr>
                <w:rFonts w:hint="eastAsia" w:ascii="宋体" w:hAnsi="宋体" w:cs="宋体"/>
                <w:highlight w:val="none"/>
                <w:lang w:eastAsia="zh-CN"/>
              </w:rPr>
              <w:t>入围供应商</w:t>
            </w:r>
            <w:r>
              <w:rPr>
                <w:rFonts w:hint="eastAsia" w:ascii="宋体" w:hAnsi="宋体" w:cs="宋体"/>
                <w:highlight w:val="none"/>
              </w:rPr>
              <w:t>家数：</w:t>
            </w:r>
          </w:p>
          <w:p w14:paraId="102E9743">
            <w:pPr>
              <w:pStyle w:val="21"/>
              <w:widowControl/>
              <w:spacing w:before="0" w:beforeAutospacing="0" w:after="0" w:afterAutospacing="0" w:line="400" w:lineRule="exact"/>
              <w:rPr>
                <w:rFonts w:hint="eastAsia" w:ascii="宋体" w:hAnsi="宋体" w:cs="宋体"/>
                <w:highlight w:val="none"/>
              </w:rPr>
            </w:pPr>
            <w:r>
              <w:rPr>
                <w:rFonts w:hint="eastAsia" w:ascii="宋体" w:hAnsi="宋体" w:cs="宋体"/>
                <w:highlight w:val="none"/>
              </w:rPr>
              <w:t>①本项目确定合同包1</w:t>
            </w:r>
            <w:r>
              <w:rPr>
                <w:rFonts w:hint="eastAsia" w:ascii="宋体" w:hAnsi="宋体" w:cs="宋体"/>
                <w:highlight w:val="none"/>
                <w:lang w:eastAsia="zh-CN"/>
              </w:rPr>
              <w:t>入围供应商</w:t>
            </w:r>
            <w:r>
              <w:rPr>
                <w:rFonts w:hint="eastAsia" w:ascii="宋体" w:hAnsi="宋体" w:cs="宋体"/>
                <w:highlight w:val="none"/>
              </w:rPr>
              <w:t>数为</w:t>
            </w:r>
            <w:r>
              <w:rPr>
                <w:rFonts w:hint="eastAsia" w:ascii="宋体" w:hAnsi="宋体" w:cs="宋体"/>
                <w:highlight w:val="none"/>
                <w:lang w:val="en-US" w:eastAsia="zh-CN"/>
              </w:rPr>
              <w:t>5</w:t>
            </w:r>
            <w:r>
              <w:rPr>
                <w:rFonts w:hint="eastAsia" w:ascii="宋体" w:hAnsi="宋体" w:cs="宋体"/>
                <w:highlight w:val="none"/>
              </w:rPr>
              <w:t>家；</w:t>
            </w:r>
          </w:p>
          <w:p w14:paraId="6F3E7A3E">
            <w:pPr>
              <w:pStyle w:val="21"/>
              <w:widowControl/>
              <w:spacing w:before="0" w:beforeAutospacing="0" w:after="0" w:afterAutospacing="0" w:line="400" w:lineRule="exact"/>
              <w:rPr>
                <w:rFonts w:hint="eastAsia" w:ascii="宋体" w:hAnsi="宋体" w:cs="宋体"/>
                <w:highlight w:val="none"/>
              </w:rPr>
            </w:pPr>
            <w:r>
              <w:rPr>
                <w:rFonts w:hint="eastAsia" w:ascii="宋体" w:hAnsi="宋体" w:cs="宋体"/>
                <w:highlight w:val="none"/>
              </w:rPr>
              <w:t>②若出现</w:t>
            </w:r>
            <w:r>
              <w:rPr>
                <w:rFonts w:hint="eastAsia" w:ascii="宋体" w:hAnsi="宋体" w:cs="宋体"/>
                <w:highlight w:val="none"/>
                <w:lang w:eastAsia="zh-CN"/>
              </w:rPr>
              <w:t>入围候选人</w:t>
            </w:r>
            <w:r>
              <w:rPr>
                <w:rFonts w:hint="eastAsia" w:ascii="宋体" w:hAnsi="宋体" w:cs="宋体"/>
                <w:highlight w:val="none"/>
              </w:rPr>
              <w:t>符合法定家数但不足本款第①点规定</w:t>
            </w:r>
            <w:r>
              <w:rPr>
                <w:rFonts w:hint="eastAsia" w:ascii="宋体" w:hAnsi="宋体" w:cs="宋体"/>
                <w:highlight w:val="none"/>
                <w:lang w:eastAsia="zh-CN"/>
              </w:rPr>
              <w:t>入围供应商</w:t>
            </w:r>
            <w:r>
              <w:rPr>
                <w:rFonts w:hint="eastAsia" w:ascii="宋体" w:hAnsi="宋体" w:cs="宋体"/>
                <w:highlight w:val="none"/>
              </w:rPr>
              <w:t>家数情形，则按照</w:t>
            </w:r>
            <w:r>
              <w:rPr>
                <w:rFonts w:hint="eastAsia" w:ascii="宋体" w:hAnsi="宋体" w:cs="宋体"/>
                <w:highlight w:val="none"/>
                <w:lang w:eastAsia="zh-CN"/>
              </w:rPr>
              <w:t>入围候选人</w:t>
            </w:r>
            <w:r>
              <w:rPr>
                <w:rFonts w:hint="eastAsia" w:ascii="宋体" w:hAnsi="宋体" w:cs="宋体"/>
                <w:highlight w:val="none"/>
              </w:rPr>
              <w:t>的实际家数确定</w:t>
            </w:r>
            <w:r>
              <w:rPr>
                <w:rFonts w:hint="eastAsia" w:ascii="宋体" w:hAnsi="宋体" w:cs="宋体"/>
                <w:highlight w:val="none"/>
                <w:lang w:eastAsia="zh-CN"/>
              </w:rPr>
              <w:t>入围供应商</w:t>
            </w:r>
            <w:r>
              <w:rPr>
                <w:rFonts w:hint="eastAsia" w:ascii="宋体" w:hAnsi="宋体" w:cs="宋体"/>
                <w:highlight w:val="none"/>
              </w:rPr>
              <w:t>。</w:t>
            </w:r>
            <w:r>
              <w:rPr>
                <w:rFonts w:hint="eastAsia" w:ascii="宋体" w:hAnsi="宋体" w:cs="宋体"/>
                <w:highlight w:val="none"/>
                <w:lang w:val="en-US" w:eastAsia="zh-CN"/>
              </w:rPr>
              <w:t>若入围</w:t>
            </w:r>
            <w:r>
              <w:rPr>
                <w:rFonts w:hint="eastAsia" w:ascii="宋体" w:hAnsi="宋体" w:cs="宋体"/>
                <w:highlight w:val="none"/>
                <w:lang w:eastAsia="zh-CN"/>
              </w:rPr>
              <w:t>候选人</w:t>
            </w:r>
            <w:r>
              <w:rPr>
                <w:rFonts w:hint="eastAsia" w:ascii="宋体" w:hAnsi="宋体" w:cs="宋体"/>
                <w:highlight w:val="none"/>
                <w:lang w:val="en-US" w:eastAsia="zh-CN"/>
              </w:rPr>
              <w:t>家数不足3家的情形，如</w:t>
            </w:r>
            <w:r>
              <w:rPr>
                <w:rFonts w:hint="eastAsia" w:ascii="宋体" w:hAnsi="宋体" w:cs="宋体"/>
                <w:color w:val="auto"/>
                <w:sz w:val="24"/>
                <w:szCs w:val="24"/>
                <w:highlight w:val="none"/>
              </w:rPr>
              <w:t>投标截止时间后，参加投标的投标人不足三家的</w:t>
            </w:r>
            <w:r>
              <w:rPr>
                <w:rFonts w:hint="eastAsia" w:ascii="宋体" w:hAnsi="宋体" w:cs="宋体"/>
                <w:color w:val="auto"/>
                <w:sz w:val="24"/>
                <w:szCs w:val="24"/>
                <w:highlight w:val="none"/>
                <w:lang w:val="en-US" w:eastAsia="zh-CN"/>
              </w:rPr>
              <w:t>或</w:t>
            </w:r>
            <w:r>
              <w:rPr>
                <w:rFonts w:hint="eastAsia" w:ascii="宋体" w:hAnsi="宋体" w:cs="宋体"/>
                <w:color w:val="auto"/>
                <w:sz w:val="24"/>
                <w:highlight w:val="none"/>
                <w:shd w:val="clear"/>
              </w:rPr>
              <w:t>资格</w:t>
            </w:r>
            <w:r>
              <w:rPr>
                <w:rFonts w:hint="eastAsia" w:ascii="宋体" w:hAnsi="宋体" w:cs="宋体"/>
                <w:color w:val="auto"/>
                <w:sz w:val="24"/>
                <w:highlight w:val="none"/>
                <w:shd w:val="clear"/>
                <w:lang w:val="en-US" w:eastAsia="zh-CN"/>
              </w:rPr>
              <w:t>性或符合性</w:t>
            </w:r>
            <w:r>
              <w:rPr>
                <w:rFonts w:hint="eastAsia" w:ascii="宋体" w:hAnsi="宋体" w:cs="宋体"/>
                <w:color w:val="auto"/>
                <w:sz w:val="24"/>
                <w:highlight w:val="none"/>
                <w:shd w:val="clear"/>
              </w:rPr>
              <w:t>审查合格的投标人不足三家的</w:t>
            </w:r>
            <w:r>
              <w:rPr>
                <w:rFonts w:hint="eastAsia" w:ascii="宋体" w:hAnsi="宋体" w:cs="宋体"/>
                <w:color w:val="auto"/>
                <w:sz w:val="24"/>
                <w:highlight w:val="none"/>
                <w:shd w:val="clear"/>
                <w:lang w:eastAsia="zh-CN"/>
              </w:rPr>
              <w:t>，</w:t>
            </w:r>
            <w:r>
              <w:rPr>
                <w:rFonts w:hint="eastAsia" w:ascii="宋体" w:hAnsi="宋体" w:cs="宋体"/>
                <w:color w:val="auto"/>
                <w:sz w:val="24"/>
                <w:highlight w:val="none"/>
                <w:shd w:val="clear"/>
              </w:rPr>
              <w:t>采购活动结束</w:t>
            </w:r>
            <w:r>
              <w:rPr>
                <w:rFonts w:hint="eastAsia" w:ascii="宋体" w:hAnsi="宋体" w:cs="宋体"/>
                <w:color w:val="auto"/>
                <w:sz w:val="24"/>
                <w:highlight w:val="none"/>
                <w:shd w:val="clear"/>
                <w:lang w:eastAsia="zh-CN"/>
              </w:rPr>
              <w:t>。</w:t>
            </w:r>
            <w:r>
              <w:rPr>
                <w:rFonts w:hint="eastAsia" w:ascii="宋体" w:hAnsi="宋体" w:cs="宋体"/>
                <w:color w:val="auto"/>
                <w:sz w:val="24"/>
                <w:highlight w:val="none"/>
                <w:shd w:val="clear"/>
                <w:lang w:val="en-US" w:eastAsia="zh-CN"/>
              </w:rPr>
              <w:t>代理机构</w:t>
            </w:r>
            <w:r>
              <w:rPr>
                <w:rFonts w:hint="eastAsia" w:ascii="宋体" w:hAnsi="宋体" w:cs="宋体"/>
                <w:color w:val="auto"/>
                <w:sz w:val="24"/>
                <w:highlight w:val="none"/>
                <w:shd w:val="clear"/>
              </w:rPr>
              <w:t>将依法组织后续采购活动（包括但不限于：重新招标、采用其他方式采购等）</w:t>
            </w:r>
            <w:r>
              <w:rPr>
                <w:rFonts w:hint="eastAsia" w:ascii="宋体" w:hAnsi="宋体" w:cs="宋体"/>
                <w:color w:val="auto"/>
                <w:sz w:val="24"/>
                <w:highlight w:val="none"/>
                <w:shd w:val="clear"/>
                <w:lang w:eastAsia="zh-CN"/>
              </w:rPr>
              <w:t>。</w:t>
            </w:r>
          </w:p>
        </w:tc>
      </w:tr>
      <w:tr w14:paraId="1BE5CD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0868030">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9</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A596514">
            <w:pPr>
              <w:pStyle w:val="21"/>
              <w:widowControl/>
              <w:spacing w:before="0" w:beforeAutospacing="0" w:after="0" w:afterAutospacing="0" w:line="400" w:lineRule="exact"/>
              <w:rPr>
                <w:rFonts w:hint="eastAsia" w:ascii="宋体" w:hAnsi="宋体" w:cs="宋体"/>
              </w:rPr>
            </w:pPr>
            <w:r>
              <w:rPr>
                <w:rFonts w:hint="eastAsia" w:ascii="宋体" w:hAnsi="宋体" w:cs="宋体"/>
              </w:rPr>
              <w:t> 15.1-（2）</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64EC7EE">
            <w:pPr>
              <w:pStyle w:val="21"/>
              <w:widowControl/>
              <w:wordWrap w:val="0"/>
              <w:spacing w:before="0" w:beforeAutospacing="0" w:after="0" w:afterAutospacing="0" w:line="400" w:lineRule="exact"/>
              <w:rPr>
                <w:rFonts w:hint="eastAsia" w:ascii="宋体" w:hAnsi="宋体" w:cs="宋体"/>
              </w:rPr>
            </w:pPr>
            <w:r>
              <w:rPr>
                <w:rStyle w:val="29"/>
                <w:rFonts w:hint="eastAsia" w:ascii="宋体" w:hAnsi="宋体" w:cs="宋体"/>
              </w:rPr>
              <w:t>质疑函原件应采用下列方式提交：</w:t>
            </w:r>
            <w:r>
              <w:rPr>
                <w:rFonts w:hint="eastAsia" w:ascii="宋体" w:hAnsi="宋体" w:cs="宋体"/>
              </w:rPr>
              <w:t>书面形式。</w:t>
            </w:r>
          </w:p>
        </w:tc>
      </w:tr>
      <w:tr w14:paraId="50303F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3CD1AC2">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10</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E338AEC">
            <w:pPr>
              <w:pStyle w:val="21"/>
              <w:widowControl/>
              <w:spacing w:before="0" w:beforeAutospacing="0" w:after="0" w:afterAutospacing="0" w:line="400" w:lineRule="exact"/>
              <w:rPr>
                <w:rFonts w:hint="eastAsia" w:ascii="宋体" w:hAnsi="宋体" w:cs="宋体"/>
              </w:rPr>
            </w:pPr>
            <w:r>
              <w:rPr>
                <w:rFonts w:hint="eastAsia" w:ascii="宋体" w:hAnsi="宋体" w:cs="宋体"/>
              </w:rPr>
              <w:t> </w:t>
            </w:r>
          </w:p>
          <w:p w14:paraId="21C611C3">
            <w:pPr>
              <w:pStyle w:val="21"/>
              <w:widowControl/>
              <w:spacing w:before="0" w:beforeAutospacing="0" w:after="0" w:afterAutospacing="0" w:line="400" w:lineRule="exact"/>
              <w:rPr>
                <w:rFonts w:hint="eastAsia" w:ascii="宋体" w:hAnsi="宋体" w:cs="宋体"/>
              </w:rPr>
            </w:pPr>
            <w:r>
              <w:rPr>
                <w:rFonts w:hint="eastAsia" w:ascii="宋体" w:hAnsi="宋体" w:cs="宋体"/>
              </w:rPr>
              <w:t>   15.4</w:t>
            </w:r>
          </w:p>
          <w:p w14:paraId="0DE7F915">
            <w:pPr>
              <w:pStyle w:val="21"/>
              <w:widowControl/>
              <w:spacing w:before="0" w:beforeAutospacing="0" w:after="0" w:afterAutospacing="0" w:line="400" w:lineRule="exact"/>
              <w:rPr>
                <w:rFonts w:hint="eastAsia" w:ascii="宋体" w:hAnsi="宋体" w:cs="宋体"/>
              </w:rPr>
            </w:pPr>
            <w:r>
              <w:rPr>
                <w:rFonts w:hint="eastAsia" w:ascii="宋体" w:hAnsi="宋体" w:cs="宋体"/>
              </w:rPr>
              <w:t> </w:t>
            </w:r>
          </w:p>
          <w:p w14:paraId="38853E1F">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 </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3C07736">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招标文件的质疑</w:t>
            </w:r>
          </w:p>
          <w:p w14:paraId="03CCD278">
            <w:pPr>
              <w:pStyle w:val="21"/>
              <w:widowControl/>
              <w:spacing w:before="0" w:beforeAutospacing="0" w:after="0" w:afterAutospacing="0" w:line="400" w:lineRule="exact"/>
              <w:rPr>
                <w:rFonts w:hint="eastAsia" w:ascii="宋体" w:hAnsi="宋体" w:cs="宋体"/>
              </w:rPr>
            </w:pPr>
            <w:r>
              <w:rPr>
                <w:rFonts w:hint="eastAsia" w:ascii="宋体" w:hAnsi="宋体" w:cs="宋体"/>
              </w:rPr>
              <w:t>（1）潜在投标人可在质疑时效期间内对招标文件以书面形式提出质疑。</w:t>
            </w:r>
          </w:p>
          <w:p w14:paraId="7791FD36">
            <w:pPr>
              <w:pStyle w:val="21"/>
              <w:widowControl/>
              <w:spacing w:before="0" w:beforeAutospacing="0" w:after="0" w:afterAutospacing="0" w:line="400" w:lineRule="exact"/>
              <w:rPr>
                <w:rFonts w:hint="eastAsia" w:ascii="宋体" w:hAnsi="宋体" w:cs="宋体"/>
              </w:rPr>
            </w:pPr>
            <w:r>
              <w:rPr>
                <w:rFonts w:hint="eastAsia" w:ascii="宋体" w:hAnsi="宋体" w:cs="宋体"/>
              </w:rPr>
              <w:t>（2）质疑时效期间：</w:t>
            </w:r>
          </w:p>
          <w:p w14:paraId="44867715">
            <w:pPr>
              <w:pStyle w:val="21"/>
              <w:widowControl/>
              <w:wordWrap w:val="0"/>
              <w:spacing w:before="0" w:beforeAutospacing="0" w:after="0" w:afterAutospacing="0" w:line="400" w:lineRule="exact"/>
            </w:pPr>
            <w:r>
              <w:rPr>
                <w:rFonts w:hint="eastAsia" w:ascii="宋体" w:hAnsi="宋体" w:cs="宋体"/>
              </w:rPr>
              <w:t>在招标文件公告期限内：自获取招标文件之日起7个工作日内向</w:t>
            </w:r>
            <w:r>
              <w:rPr>
                <w:rFonts w:hint="eastAsia" w:ascii="宋体" w:hAnsi="宋体" w:cs="宋体"/>
                <w:u w:val="single"/>
              </w:rPr>
              <w:t>福建省中亿通招标咨询有限公司</w:t>
            </w:r>
            <w:r>
              <w:rPr>
                <w:rFonts w:hint="eastAsia" w:ascii="宋体" w:hAnsi="宋体" w:cs="宋体"/>
              </w:rPr>
              <w:t>提出。招标文件公告期限以本项目采购信息发布媒体记载的为准，获取招标文件之日以福建省中亿通招标咨询有限公司报名登记时间为准。</w:t>
            </w:r>
          </w:p>
          <w:p w14:paraId="0FACCA35">
            <w:pPr>
              <w:pStyle w:val="21"/>
              <w:widowControl/>
              <w:spacing w:before="0" w:beforeAutospacing="0" w:after="0" w:afterAutospacing="0" w:line="400" w:lineRule="exact"/>
              <w:rPr>
                <w:rFonts w:hint="eastAsia" w:ascii="宋体" w:hAnsi="宋体" w:cs="宋体"/>
              </w:rPr>
            </w:pPr>
            <w:r>
              <w:rPr>
                <w:rStyle w:val="29"/>
                <w:rFonts w:hint="eastAsia" w:ascii="宋体" w:hAnsi="宋体" w:cs="宋体"/>
              </w:rPr>
              <w:t>※除上述规定外，对招标文件提出的质疑还应符合招标文件第三章第15.1条的有关规定。</w:t>
            </w:r>
          </w:p>
        </w:tc>
      </w:tr>
      <w:tr w14:paraId="21BBB4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325" w:hRule="atLeast"/>
        </w:trPr>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494533B">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11</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0165E7F">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16.1</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8F73A5D">
            <w:pPr>
              <w:pStyle w:val="21"/>
              <w:widowControl/>
              <w:spacing w:before="0" w:beforeAutospacing="0" w:after="0" w:afterAutospacing="0" w:line="400" w:lineRule="exact"/>
              <w:rPr>
                <w:rFonts w:hint="eastAsia" w:ascii="宋体" w:hAnsi="宋体" w:eastAsia="宋体" w:cs="宋体"/>
                <w:lang w:eastAsia="zh-CN"/>
              </w:rPr>
            </w:pPr>
            <w:r>
              <w:rPr>
                <w:rStyle w:val="29"/>
                <w:rFonts w:hint="eastAsia" w:ascii="宋体" w:hAnsi="宋体" w:cs="宋体"/>
              </w:rPr>
              <w:t>监督管理部门：</w:t>
            </w:r>
            <w:r>
              <w:rPr>
                <w:rFonts w:hint="eastAsia" w:ascii="宋体" w:hAnsi="宋体" w:cs="宋体"/>
                <w:lang w:eastAsia="zh-CN"/>
              </w:rPr>
              <w:t>泉州师范学院</w:t>
            </w:r>
            <w:r>
              <w:rPr>
                <w:rFonts w:hint="eastAsia" w:ascii="宋体" w:hAnsi="宋体" w:cs="宋体"/>
              </w:rPr>
              <w:t>监督管理</w:t>
            </w:r>
            <w:r>
              <w:rPr>
                <w:rFonts w:hint="eastAsia" w:ascii="宋体" w:hAnsi="宋体" w:cs="宋体"/>
                <w:lang w:val="en-US" w:eastAsia="zh-CN"/>
              </w:rPr>
              <w:t>部门</w:t>
            </w:r>
          </w:p>
        </w:tc>
      </w:tr>
      <w:tr w14:paraId="75A4B29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BA6CD2F">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12</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E38F08C">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18.1</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6E42C73">
            <w:pPr>
              <w:pStyle w:val="21"/>
              <w:widowControl/>
              <w:wordWrap w:val="0"/>
              <w:spacing w:before="0" w:beforeAutospacing="0" w:after="0" w:afterAutospacing="0" w:line="400" w:lineRule="exact"/>
              <w:rPr>
                <w:rFonts w:hint="eastAsia" w:ascii="宋体" w:hAnsi="宋体" w:cs="宋体"/>
              </w:rPr>
            </w:pPr>
            <w:r>
              <w:rPr>
                <w:rStyle w:val="29"/>
                <w:rFonts w:hint="eastAsia" w:ascii="宋体" w:hAnsi="宋体" w:cs="宋体"/>
              </w:rPr>
              <w:t>采购信息发布媒体（以下简称：“指定媒体”）：</w:t>
            </w:r>
          </w:p>
          <w:p w14:paraId="0DD0FABD">
            <w:pPr>
              <w:pStyle w:val="21"/>
              <w:widowControl/>
              <w:numPr>
                <w:ilvl w:val="255"/>
                <w:numId w:val="0"/>
              </w:numPr>
              <w:wordWrap w:val="0"/>
              <w:spacing w:before="0" w:beforeAutospacing="0" w:after="0" w:afterAutospacing="0" w:line="400" w:lineRule="exact"/>
              <w:rPr>
                <w:rFonts w:hint="eastAsia" w:ascii="宋体" w:hAnsi="宋体" w:cs="宋体"/>
              </w:rPr>
            </w:pPr>
            <w:r>
              <w:rPr>
                <w:rFonts w:hint="eastAsia" w:ascii="宋体" w:hAnsi="宋体" w:cs="宋体"/>
              </w:rPr>
              <w:t>中国政府采购网，网址www.ccgp.gov.cn。</w:t>
            </w:r>
          </w:p>
        </w:tc>
      </w:tr>
      <w:tr w14:paraId="7EB41B4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2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5CDF386">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13</w:t>
            </w:r>
          </w:p>
        </w:tc>
        <w:tc>
          <w:tcPr>
            <w:tcW w:w="150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5193178">
            <w:pPr>
              <w:pStyle w:val="21"/>
              <w:widowControl/>
              <w:spacing w:before="0" w:beforeAutospacing="0" w:after="0" w:afterAutospacing="0" w:line="400" w:lineRule="exact"/>
              <w:jc w:val="center"/>
              <w:rPr>
                <w:rFonts w:hint="eastAsia" w:ascii="宋体" w:hAnsi="宋体" w:cs="宋体"/>
              </w:rPr>
            </w:pPr>
            <w:r>
              <w:rPr>
                <w:rFonts w:hint="eastAsia" w:ascii="宋体" w:hAnsi="宋体" w:cs="宋体"/>
              </w:rPr>
              <w:t>19</w:t>
            </w:r>
          </w:p>
        </w:tc>
        <w:tc>
          <w:tcPr>
            <w:tcW w:w="6652"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ACFF7A4">
            <w:pPr>
              <w:pStyle w:val="54"/>
              <w:rPr>
                <w:rStyle w:val="29"/>
                <w:rFonts w:ascii="宋体" w:hAnsi="宋体" w:cs="宋体"/>
              </w:rPr>
            </w:pPr>
            <w:r>
              <w:rPr>
                <w:rStyle w:val="29"/>
                <w:rFonts w:ascii="宋体" w:hAnsi="宋体" w:cs="宋体"/>
              </w:rPr>
              <w:t>其他事项：</w:t>
            </w:r>
          </w:p>
          <w:p w14:paraId="76C8CA91">
            <w:pPr>
              <w:pStyle w:val="21"/>
              <w:widowControl/>
              <w:wordWrap w:val="0"/>
              <w:spacing w:before="0" w:beforeAutospacing="0" w:after="0" w:afterAutospacing="0" w:line="400" w:lineRule="exact"/>
              <w:rPr>
                <w:rFonts w:hint="eastAsia" w:ascii="宋体" w:hAnsi="宋体" w:cs="宋体"/>
              </w:rPr>
            </w:pPr>
            <w:r>
              <w:rPr>
                <w:rFonts w:hint="eastAsia" w:ascii="宋体" w:hAnsi="宋体" w:cs="宋体"/>
              </w:rPr>
              <w:t>1、本项目代理服务费收取</w:t>
            </w:r>
          </w:p>
          <w:p w14:paraId="6F1991FD">
            <w:pPr>
              <w:pStyle w:val="21"/>
              <w:widowControl/>
              <w:wordWrap/>
              <w:spacing w:before="0" w:beforeAutospacing="0" w:after="0" w:afterAutospacing="0" w:line="400" w:lineRule="exact"/>
              <w:rPr>
                <w:rFonts w:hint="eastAsia" w:ascii="宋体" w:hAnsi="宋体" w:cs="宋体"/>
              </w:rPr>
            </w:pPr>
            <w:r>
              <w:rPr>
                <w:rFonts w:hint="eastAsia" w:ascii="宋体" w:hAnsi="宋体" w:cs="宋体"/>
              </w:rPr>
              <w:t>①代理服务费用收取对象：</w:t>
            </w:r>
            <w:r>
              <w:rPr>
                <w:rFonts w:hint="eastAsia" w:ascii="宋体" w:hAnsi="宋体" w:cs="宋体"/>
                <w:lang w:eastAsia="zh-CN"/>
              </w:rPr>
              <w:t>入围供应商</w:t>
            </w:r>
            <w:r>
              <w:rPr>
                <w:rFonts w:hint="eastAsia" w:ascii="宋体" w:hAnsi="宋体" w:cs="宋体"/>
              </w:rPr>
              <w:t>。</w:t>
            </w:r>
          </w:p>
          <w:p w14:paraId="6A4BFFF0">
            <w:pPr>
              <w:pStyle w:val="21"/>
              <w:widowControl/>
              <w:wordWrap/>
              <w:spacing w:before="0" w:beforeAutospacing="0" w:after="0" w:afterAutospacing="0" w:line="400" w:lineRule="exact"/>
              <w:rPr>
                <w:rFonts w:hint="eastAsia" w:ascii="宋体" w:hAnsi="宋体" w:cs="宋体"/>
              </w:rPr>
            </w:pPr>
            <w:r>
              <w:rPr>
                <w:rFonts w:hint="eastAsia" w:ascii="宋体" w:hAnsi="宋体" w:cs="宋体"/>
              </w:rPr>
              <w:t>②代理服务费收取标准：</w:t>
            </w:r>
            <w:r>
              <w:rPr>
                <w:rFonts w:hint="eastAsia" w:ascii="宋体" w:hAnsi="宋体" w:cs="宋体"/>
                <w:lang w:val="en-US" w:eastAsia="zh-CN"/>
              </w:rPr>
              <w:t>1</w:t>
            </w:r>
            <w:r>
              <w:rPr>
                <w:rFonts w:hint="eastAsia" w:ascii="宋体" w:hAnsi="宋体" w:cs="宋体"/>
              </w:rPr>
              <w:t>）代理服务费根据</w:t>
            </w:r>
            <w:r>
              <w:rPr>
                <w:rFonts w:hint="eastAsia" w:ascii="宋体" w:hAnsi="宋体" w:cs="宋体"/>
                <w:lang w:val="en-US" w:eastAsia="zh-CN"/>
              </w:rPr>
              <w:t>预算</w:t>
            </w:r>
            <w:r>
              <w:rPr>
                <w:rFonts w:hint="eastAsia" w:ascii="宋体" w:hAnsi="宋体" w:cs="宋体"/>
              </w:rPr>
              <w:t>金额</w:t>
            </w:r>
            <w:r>
              <w:rPr>
                <w:rFonts w:hint="eastAsia" w:ascii="宋体" w:hAnsi="宋体" w:cs="宋体"/>
                <w:lang w:eastAsia="zh-CN"/>
              </w:rPr>
              <w:t>（</w:t>
            </w:r>
            <w:r>
              <w:rPr>
                <w:rFonts w:hint="eastAsia" w:ascii="宋体" w:hAnsi="宋体" w:cs="宋体"/>
                <w:lang w:val="en-US" w:eastAsia="zh-CN"/>
              </w:rPr>
              <w:t>288万</w:t>
            </w:r>
            <w:r>
              <w:rPr>
                <w:rFonts w:hint="eastAsia" w:ascii="宋体" w:hAnsi="宋体" w:cs="宋体"/>
                <w:lang w:eastAsia="zh-CN"/>
              </w:rPr>
              <w:t>）</w:t>
            </w:r>
            <w:r>
              <w:rPr>
                <w:rFonts w:hint="eastAsia" w:ascii="宋体" w:hAnsi="宋体" w:cs="宋体"/>
              </w:rPr>
              <w:t>差额定率累进法计算后，按70%计取：100万元以下按1.5%，100-500万按1.1%，500-1000万按0.8%，1000-5000万按0.5%，由中标人在领取中标通知书前以现金、转账等付款方式一次性付清，各投标人报价时需注意。</w:t>
            </w:r>
            <w:r>
              <w:rPr>
                <w:rFonts w:hint="eastAsia" w:ascii="宋体" w:hAnsi="宋体" w:cs="宋体"/>
                <w:lang w:val="en-US" w:eastAsia="zh-CN"/>
              </w:rPr>
              <w:t>按上述收费方式算出代理费24976元平摊到各入围供应商收取。2</w:t>
            </w:r>
            <w:r>
              <w:rPr>
                <w:rFonts w:hint="eastAsia" w:ascii="宋体" w:hAnsi="宋体" w:cs="宋体"/>
              </w:rPr>
              <w:t>）代理服务费的缴纳方式：a.</w:t>
            </w:r>
            <w:r>
              <w:rPr>
                <w:rFonts w:hint="eastAsia" w:ascii="宋体" w:hAnsi="宋体" w:cs="宋体"/>
                <w:lang w:eastAsia="zh-CN"/>
              </w:rPr>
              <w:t>入围供应商</w:t>
            </w:r>
            <w:r>
              <w:rPr>
                <w:rFonts w:hint="eastAsia" w:ascii="宋体" w:hAnsi="宋体" w:cs="宋体"/>
              </w:rPr>
              <w:t>应在领取</w:t>
            </w:r>
            <w:r>
              <w:rPr>
                <w:rFonts w:hint="eastAsia" w:ascii="宋体" w:hAnsi="宋体" w:cs="宋体"/>
                <w:lang w:eastAsia="zh-CN"/>
              </w:rPr>
              <w:t>入围通知书</w:t>
            </w:r>
            <w:r>
              <w:rPr>
                <w:rFonts w:hint="eastAsia" w:ascii="宋体" w:hAnsi="宋体" w:cs="宋体"/>
              </w:rPr>
              <w:t>的同时按规定的标准一次性向采购代理机构缴清代理服务费。b.代理服务费以银行转账、电汇、汇票或现金等付款方式交纳。</w:t>
            </w:r>
            <w:r>
              <w:rPr>
                <w:rFonts w:hint="eastAsia" w:ascii="宋体" w:hAnsi="宋体" w:cs="宋体"/>
                <w:lang w:val="en-US" w:eastAsia="zh-CN"/>
              </w:rPr>
              <w:t>3</w:t>
            </w:r>
            <w:r>
              <w:rPr>
                <w:rFonts w:hint="eastAsia" w:ascii="宋体" w:hAnsi="宋体" w:cs="宋体"/>
              </w:rPr>
              <w:t>）代理服务费缴交账号：开户名：福建省中亿通招标咨询有限公司，开户行：中国工商银行股份有限公司福州屏山支行，账号：1402201009600007936。</w:t>
            </w:r>
          </w:p>
          <w:p w14:paraId="09C264F7">
            <w:pPr>
              <w:pStyle w:val="21"/>
              <w:widowControl/>
              <w:wordWrap/>
              <w:spacing w:before="0" w:beforeAutospacing="0" w:after="0" w:afterAutospacing="0" w:line="400" w:lineRule="exact"/>
              <w:rPr>
                <w:rStyle w:val="40"/>
                <w:rFonts w:hint="eastAsia" w:ascii="宋体" w:hAnsi="宋体" w:cs="宋体"/>
              </w:rPr>
            </w:pPr>
            <w:r>
              <w:rPr>
                <w:rFonts w:hint="eastAsia" w:ascii="宋体" w:hAnsi="宋体" w:cs="宋体"/>
              </w:rPr>
              <w:t>③投标人在递交质疑函时应提供本招标文件规定的相关材料，否则递交的质疑函将不予受理。在法定质疑期内质疑人须一次性提出针对同一采购程序环节的质疑，二（多）次质疑不予受理。</w:t>
            </w:r>
          </w:p>
        </w:tc>
      </w:tr>
    </w:tbl>
    <w:p w14:paraId="00E531E3">
      <w:pPr>
        <w:pStyle w:val="21"/>
        <w:widowControl/>
        <w:spacing w:before="76" w:beforeAutospacing="0" w:after="76" w:afterAutospacing="0" w:line="400" w:lineRule="exact"/>
        <w:ind w:left="-362" w:right="-362"/>
        <w:jc w:val="center"/>
        <w:outlineLvl w:val="0"/>
        <w:rPr>
          <w:rFonts w:hint="eastAsia" w:ascii="宋体" w:hAnsi="宋体" w:cs="宋体"/>
          <w:sz w:val="32"/>
          <w:szCs w:val="32"/>
        </w:rPr>
      </w:pPr>
      <w:r>
        <w:rPr>
          <w:rStyle w:val="29"/>
          <w:rFonts w:hint="eastAsia" w:ascii="宋体" w:hAnsi="宋体" w:cs="宋体"/>
          <w:shd w:val="clear" w:color="auto" w:fill="FFFFFF"/>
        </w:rPr>
        <w:br w:type="page"/>
      </w:r>
      <w:bookmarkStart w:id="9" w:name="_Toc31275"/>
      <w:bookmarkStart w:id="10" w:name="_Toc13181"/>
      <w:r>
        <w:rPr>
          <w:rStyle w:val="41"/>
          <w:rFonts w:hint="eastAsia" w:ascii="宋体" w:hAnsi="宋体" w:cs="宋体"/>
          <w:sz w:val="32"/>
          <w:szCs w:val="32"/>
        </w:rPr>
        <w:t>第三章  投标人须知</w:t>
      </w:r>
      <w:bookmarkEnd w:id="9"/>
      <w:bookmarkEnd w:id="10"/>
    </w:p>
    <w:p w14:paraId="0BB7BE7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003DD309">
      <w:pPr>
        <w:pStyle w:val="45"/>
        <w:spacing w:line="400" w:lineRule="exact"/>
        <w:outlineLvl w:val="0"/>
        <w:rPr>
          <w:rFonts w:hint="eastAsia" w:ascii="宋体" w:hAnsi="宋体" w:cs="宋体"/>
          <w:sz w:val="24"/>
        </w:rPr>
      </w:pPr>
      <w:bookmarkStart w:id="11" w:name="_Toc8132"/>
      <w:bookmarkStart w:id="12" w:name="_Toc860"/>
      <w:r>
        <w:rPr>
          <w:rFonts w:hint="eastAsia" w:ascii="宋体" w:hAnsi="宋体" w:cs="宋体"/>
          <w:sz w:val="24"/>
        </w:rPr>
        <w:t>一、总则</w:t>
      </w:r>
      <w:bookmarkEnd w:id="11"/>
      <w:bookmarkEnd w:id="12"/>
    </w:p>
    <w:p w14:paraId="3D07426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1、适用范围</w:t>
      </w:r>
    </w:p>
    <w:p w14:paraId="4A48FDC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1.1适用于招标文件载明项目的采购活动（以下简称：“本次采购活动”）。</w:t>
      </w:r>
    </w:p>
    <w:p w14:paraId="3453E160">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2、定义</w:t>
      </w:r>
    </w:p>
    <w:p w14:paraId="61B51641">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2.1“采购标的”指招标文件载明的需要采购的货物或服务。</w:t>
      </w:r>
    </w:p>
    <w:p w14:paraId="3352E839">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2.2“潜在投标人”指按照招标文件第一章第6条规定进行报名且有意向参加本项目投标的供应商。</w:t>
      </w:r>
    </w:p>
    <w:p w14:paraId="1904BF30">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2.3“投标人”指按照招标文件第一章第6条规定进行报名并参加本项目投标的供应商。</w:t>
      </w:r>
    </w:p>
    <w:p w14:paraId="000ECE50">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2.4“单位负责人”指单位法定代表人或法律、法规规定代表单位行使职权的主要负责人。</w:t>
      </w:r>
    </w:p>
    <w:p w14:paraId="05AE57B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2.5“投标人代表”指投标人的单位负责人或“单位负责人授权书”中载明的接受授权方。</w:t>
      </w:r>
    </w:p>
    <w:p w14:paraId="6F80A6A2">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4B50DE36">
      <w:pPr>
        <w:pStyle w:val="45"/>
        <w:spacing w:line="400" w:lineRule="exact"/>
        <w:outlineLvl w:val="0"/>
        <w:rPr>
          <w:rFonts w:hint="eastAsia" w:ascii="宋体" w:hAnsi="宋体" w:cs="宋体"/>
          <w:sz w:val="24"/>
        </w:rPr>
      </w:pPr>
      <w:bookmarkStart w:id="13" w:name="_Toc6715"/>
      <w:bookmarkStart w:id="14" w:name="_Toc6144"/>
      <w:r>
        <w:rPr>
          <w:rFonts w:hint="eastAsia" w:ascii="宋体" w:hAnsi="宋体" w:cs="宋体"/>
          <w:sz w:val="24"/>
        </w:rPr>
        <w:t>二、投标人</w:t>
      </w:r>
      <w:bookmarkEnd w:id="13"/>
      <w:bookmarkEnd w:id="14"/>
    </w:p>
    <w:p w14:paraId="6F395C3C">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3、合格投标人</w:t>
      </w:r>
    </w:p>
    <w:p w14:paraId="0B99FFBF">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3.1一般规定</w:t>
      </w:r>
    </w:p>
    <w:p w14:paraId="400E5F0D">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（1）投标人应遵守采购法及实施条例、采购招投标管理办法、采购质疑和投诉办法及财政部有关采购文件的规定，同时还应遵守有关法律、法规和规章的强制性规定。</w:t>
      </w:r>
    </w:p>
    <w:p w14:paraId="3F4AFC65">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投标人对提供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采购法律法规有关规定处理。</w:t>
      </w:r>
    </w:p>
    <w:p w14:paraId="7BF65BB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（2）投标人的资格要求：详见招标文件第一章。</w:t>
      </w:r>
    </w:p>
    <w:p w14:paraId="0A5B150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3.2若本项目接受联合体投标且投标人为联合体，则联合体各方应遵守本章第3.1条规定，同时还应遵守下列规定：</w:t>
      </w:r>
    </w:p>
    <w:p w14:paraId="6E4CADD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（1）联合体各方应提交联合体协议，联合体协议应符合招标文件规定。</w:t>
      </w:r>
    </w:p>
    <w:p w14:paraId="58380BF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（2）联合体各方不得再单独参加或与其他供应商另外组成联合体参加同一合同项下的投标。</w:t>
      </w:r>
    </w:p>
    <w:p w14:paraId="10BEEA6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（3）联合体各方应共同与采购人签订采购合同，就采购合同约定的事项对采购人承担连带责任。</w:t>
      </w:r>
    </w:p>
    <w:p w14:paraId="7291EEB3">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4、投标费用</w:t>
      </w:r>
    </w:p>
    <w:p w14:paraId="4258B1EE">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4.1除招标文件另有规定外，投标人应自行承担其参加本项目投标所涉及的一切费用。</w:t>
      </w:r>
    </w:p>
    <w:p w14:paraId="181A3CB2">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48281EC4">
      <w:pPr>
        <w:pStyle w:val="45"/>
        <w:spacing w:line="400" w:lineRule="exact"/>
        <w:outlineLvl w:val="0"/>
        <w:rPr>
          <w:rFonts w:hint="eastAsia" w:ascii="宋体" w:hAnsi="宋体" w:cs="宋体"/>
          <w:sz w:val="24"/>
        </w:rPr>
      </w:pPr>
      <w:bookmarkStart w:id="15" w:name="_Toc1673"/>
      <w:bookmarkStart w:id="16" w:name="_Toc15613"/>
      <w:r>
        <w:rPr>
          <w:rFonts w:hint="eastAsia" w:ascii="宋体" w:hAnsi="宋体" w:cs="宋体"/>
          <w:sz w:val="24"/>
        </w:rPr>
        <w:t>三、招标</w:t>
      </w:r>
      <w:bookmarkEnd w:id="15"/>
      <w:bookmarkEnd w:id="16"/>
    </w:p>
    <w:p w14:paraId="626778D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5、招标文件</w:t>
      </w:r>
    </w:p>
    <w:p w14:paraId="3571FDE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5.1招标文件由下述部分组成：</w:t>
      </w:r>
    </w:p>
    <w:p w14:paraId="4EA65E5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（1）招标公告</w:t>
      </w:r>
    </w:p>
    <w:p w14:paraId="123762B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（2）投标人须知前附表（表1）</w:t>
      </w:r>
    </w:p>
    <w:p w14:paraId="07D785F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（3）投标人须知</w:t>
      </w:r>
    </w:p>
    <w:p w14:paraId="4AEC503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（4）资格审查与评标</w:t>
      </w:r>
    </w:p>
    <w:p w14:paraId="478EAB3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（5）招标内容及要求</w:t>
      </w:r>
    </w:p>
    <w:p w14:paraId="645BBF1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（6）采购合同（参考文本）</w:t>
      </w:r>
    </w:p>
    <w:p w14:paraId="36F286B0">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（7）投标文件格式</w:t>
      </w:r>
    </w:p>
    <w:p w14:paraId="3A246B9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（8）按照招标文件规定作为招标文件组成部分的其他内容（若有）</w:t>
      </w:r>
    </w:p>
    <w:p w14:paraId="7053C7E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5.2招标文件的澄清或修改</w:t>
      </w:r>
    </w:p>
    <w:p w14:paraId="6EFF330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（1）福建省中亿通招标咨询有限公司可对已发出的招标文件进行必要的澄清或修改，但不得对招标文件载明的采购标的和投标人的资格要求进行改变。</w:t>
      </w:r>
    </w:p>
    <w:p w14:paraId="7BE5F9D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（2）除本章第5.2条第（3）款规定情形外，澄清或修改的内容可能影响投标文件编制的，</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将在投标截止时间至少15个日历日前，在招标文件载明的指定媒体以更正公告的形式发布澄清或修改的内容。不足15个日历日的，</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将顺延投标截止时间及开标时间，</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和投标人受原投标截止时间及开标时间制约的所有权利和义务均延长至新的投标截止时间及开标时间。</w:t>
      </w:r>
    </w:p>
    <w:p w14:paraId="48D817C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（3）澄清或修改的内容可能改变招标文件载明的采购标的和投标人的资格要求的，本次采购活动结束，</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将依法组织后续采购活动（包括但不限于：重新招标、采用其他方式采购等）。</w:t>
      </w:r>
    </w:p>
    <w:p w14:paraId="551A0FF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6、现场考察或开标前答疑会</w:t>
      </w:r>
    </w:p>
    <w:p w14:paraId="6E9452A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6.1是否组织现场考察或召开开标前答疑会：详见招标文件第二章。</w:t>
      </w:r>
    </w:p>
    <w:p w14:paraId="48C8C522">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7、更正公告</w:t>
      </w:r>
    </w:p>
    <w:p w14:paraId="6856E5D2">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7.1若</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发布更正公告，则更正公告及其所发布的内容或信息（包括但不限于：招标文件的澄清或修改、现场考察或答疑会的有关事宜等）</w:t>
      </w:r>
      <w:r>
        <w:rPr>
          <w:rStyle w:val="29"/>
          <w:rFonts w:hint="eastAsia" w:ascii="宋体" w:hAnsi="宋体" w:cs="宋体"/>
          <w:shd w:val="clear" w:color="auto" w:fill="FFFFFF"/>
        </w:rPr>
        <w:t>作为招标文件组成部分</w:t>
      </w:r>
      <w:r>
        <w:rPr>
          <w:rFonts w:hint="eastAsia" w:ascii="宋体" w:hAnsi="宋体" w:cs="宋体"/>
          <w:shd w:val="clear" w:color="auto" w:fill="FFFFFF"/>
        </w:rPr>
        <w:t>，对投标人具有约束力。</w:t>
      </w:r>
    </w:p>
    <w:p w14:paraId="1D3E6043">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7.2更正公告作为</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通知所有潜在投标人的书面形式。</w:t>
      </w:r>
    </w:p>
    <w:p w14:paraId="463AC2EF">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8、终止公告</w:t>
      </w:r>
    </w:p>
    <w:p w14:paraId="4AE4971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8.1若出现因重大变故导致采购任务取消情形，福建省中亿通招标咨询有限公司可终止招标并发布终止公告。</w:t>
      </w:r>
    </w:p>
    <w:p w14:paraId="5D6F13E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8.2终止公告作为福建省中亿通招标咨询有限公司通知所有潜在投标人的书面形式。</w:t>
      </w:r>
    </w:p>
    <w:p w14:paraId="3C142A9D">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18C9F7A3">
      <w:pPr>
        <w:pStyle w:val="45"/>
        <w:spacing w:line="400" w:lineRule="exact"/>
        <w:outlineLvl w:val="0"/>
        <w:rPr>
          <w:rFonts w:hint="eastAsia" w:ascii="宋体" w:hAnsi="宋体" w:cs="宋体"/>
          <w:sz w:val="24"/>
        </w:rPr>
      </w:pPr>
      <w:bookmarkStart w:id="17" w:name="_Toc25223"/>
      <w:bookmarkStart w:id="18" w:name="_Toc18916"/>
      <w:r>
        <w:rPr>
          <w:rFonts w:hint="eastAsia" w:ascii="宋体" w:hAnsi="宋体" w:cs="宋体"/>
          <w:sz w:val="24"/>
        </w:rPr>
        <w:t>四、投标</w:t>
      </w:r>
      <w:bookmarkEnd w:id="17"/>
      <w:bookmarkEnd w:id="18"/>
    </w:p>
    <w:p w14:paraId="49EFC104">
      <w:pPr>
        <w:pStyle w:val="21"/>
        <w:widowControl/>
        <w:spacing w:before="76" w:beforeAutospacing="0" w:after="76" w:afterAutospacing="0" w:line="400" w:lineRule="exact"/>
        <w:ind w:left="-362" w:right="-362"/>
        <w:rPr>
          <w:rFonts w:hint="eastAsia" w:ascii="宋体" w:hAnsi="宋体" w:cs="宋体"/>
          <w:highlight w:val="none"/>
        </w:rPr>
      </w:pPr>
      <w:r>
        <w:rPr>
          <w:rFonts w:hint="eastAsia" w:ascii="宋体" w:hAnsi="宋体" w:cs="宋体"/>
          <w:shd w:val="clear" w:color="auto" w:fill="FFFFFF"/>
        </w:rPr>
        <w:t>9、投标</w:t>
      </w:r>
    </w:p>
    <w:p w14:paraId="4BF438BA">
      <w:pPr>
        <w:pStyle w:val="21"/>
        <w:widowControl/>
        <w:spacing w:before="76" w:beforeAutospacing="0" w:after="76" w:afterAutospacing="0" w:line="400" w:lineRule="exact"/>
        <w:ind w:left="-362" w:right="-362"/>
        <w:rPr>
          <w:rFonts w:hint="eastAsia" w:ascii="宋体" w:hAnsi="宋体" w:cs="宋体"/>
          <w:highlight w:val="none"/>
        </w:rPr>
      </w:pPr>
      <w:r>
        <w:rPr>
          <w:rFonts w:hint="eastAsia" w:ascii="宋体" w:hAnsi="宋体" w:cs="宋体"/>
          <w:highlight w:val="none"/>
          <w:shd w:val="clear" w:color="auto" w:fill="FFFFFF"/>
        </w:rPr>
        <w:t>9.1投标人可对招标文件载明的全部或部分合同包进行投标。</w:t>
      </w:r>
    </w:p>
    <w:p w14:paraId="63C6785E">
      <w:pPr>
        <w:pStyle w:val="21"/>
        <w:widowControl/>
        <w:spacing w:before="76" w:beforeAutospacing="0" w:after="76" w:afterAutospacing="0" w:line="400" w:lineRule="exact"/>
        <w:ind w:left="-362" w:right="-362"/>
        <w:rPr>
          <w:rFonts w:hint="eastAsia" w:ascii="宋体" w:hAnsi="宋体" w:cs="宋体"/>
          <w:highlight w:val="none"/>
        </w:rPr>
      </w:pPr>
      <w:r>
        <w:rPr>
          <w:rFonts w:hint="eastAsia" w:ascii="宋体" w:hAnsi="宋体" w:cs="宋体"/>
          <w:highlight w:val="none"/>
          <w:shd w:val="clear" w:color="auto" w:fill="FFFFFF"/>
        </w:rPr>
        <w:t>9.2投标人应对同一个合同包内的所有内容进行完整投标，否则</w:t>
      </w:r>
      <w:r>
        <w:rPr>
          <w:rStyle w:val="29"/>
          <w:rFonts w:hint="eastAsia" w:ascii="宋体" w:hAnsi="宋体" w:cs="宋体"/>
          <w:highlight w:val="none"/>
          <w:shd w:val="clear" w:color="auto" w:fill="FFFFFF"/>
        </w:rPr>
        <w:t>投标无效</w:t>
      </w:r>
      <w:r>
        <w:rPr>
          <w:rFonts w:hint="eastAsia" w:ascii="宋体" w:hAnsi="宋体" w:cs="宋体"/>
          <w:highlight w:val="none"/>
          <w:shd w:val="clear" w:color="auto" w:fill="FFFFFF"/>
        </w:rPr>
        <w:t>。</w:t>
      </w:r>
    </w:p>
    <w:p w14:paraId="79AE0B73">
      <w:pPr>
        <w:pStyle w:val="21"/>
        <w:widowControl/>
        <w:spacing w:before="76" w:beforeAutospacing="0" w:after="76" w:afterAutospacing="0" w:line="400" w:lineRule="exact"/>
        <w:ind w:left="-362" w:right="-362"/>
        <w:rPr>
          <w:rFonts w:hint="eastAsia" w:ascii="宋体" w:hAnsi="宋体" w:cs="宋体"/>
          <w:highlight w:val="none"/>
        </w:rPr>
      </w:pPr>
      <w:r>
        <w:rPr>
          <w:rFonts w:hint="eastAsia" w:ascii="宋体" w:hAnsi="宋体" w:cs="宋体"/>
          <w:highlight w:val="none"/>
          <w:shd w:val="clear" w:color="auto" w:fill="FFFFFF"/>
        </w:rPr>
        <w:t>9.3投标人代表只能接受一个投标人的授权参加投标，否则</w:t>
      </w:r>
      <w:r>
        <w:rPr>
          <w:rStyle w:val="29"/>
          <w:rFonts w:hint="eastAsia" w:ascii="宋体" w:hAnsi="宋体" w:cs="宋体"/>
          <w:highlight w:val="none"/>
          <w:shd w:val="clear" w:color="auto" w:fill="FFFFFF"/>
        </w:rPr>
        <w:t>投标无效</w:t>
      </w:r>
      <w:r>
        <w:rPr>
          <w:rFonts w:hint="eastAsia" w:ascii="宋体" w:hAnsi="宋体" w:cs="宋体"/>
          <w:highlight w:val="none"/>
          <w:shd w:val="clear" w:color="auto" w:fill="FFFFFF"/>
        </w:rPr>
        <w:t>。</w:t>
      </w:r>
    </w:p>
    <w:p w14:paraId="1EA40FD2">
      <w:pPr>
        <w:pStyle w:val="21"/>
        <w:widowControl/>
        <w:spacing w:before="76" w:beforeAutospacing="0" w:after="76" w:afterAutospacing="0" w:line="400" w:lineRule="exact"/>
        <w:ind w:left="-362" w:right="-362"/>
        <w:rPr>
          <w:rFonts w:hint="eastAsia" w:ascii="宋体" w:hAnsi="宋体" w:cs="宋体"/>
          <w:highlight w:val="none"/>
        </w:rPr>
      </w:pPr>
      <w:r>
        <w:rPr>
          <w:rFonts w:hint="eastAsia" w:ascii="宋体" w:hAnsi="宋体" w:cs="宋体"/>
          <w:highlight w:val="none"/>
          <w:shd w:val="clear" w:color="auto" w:fill="FFFFFF"/>
        </w:rPr>
        <w:t>9.4单位负责人为同一人或存在直接控股、管理关系的不同供应商，不得同时参加同一合同项下的投标，否则</w:t>
      </w:r>
      <w:r>
        <w:rPr>
          <w:rStyle w:val="29"/>
          <w:rFonts w:hint="eastAsia" w:ascii="宋体" w:hAnsi="宋体" w:cs="宋体"/>
          <w:highlight w:val="none"/>
          <w:shd w:val="clear" w:color="auto" w:fill="FFFFFF"/>
        </w:rPr>
        <w:t>投标无效</w:t>
      </w:r>
      <w:r>
        <w:rPr>
          <w:rFonts w:hint="eastAsia" w:ascii="宋体" w:hAnsi="宋体" w:cs="宋体"/>
          <w:highlight w:val="none"/>
          <w:shd w:val="clear" w:color="auto" w:fill="FFFFFF"/>
        </w:rPr>
        <w:t>。</w:t>
      </w:r>
    </w:p>
    <w:p w14:paraId="0D429CF9">
      <w:pPr>
        <w:pStyle w:val="21"/>
        <w:widowControl/>
        <w:spacing w:before="76" w:beforeAutospacing="0" w:after="76" w:afterAutospacing="0" w:line="400" w:lineRule="exact"/>
        <w:ind w:left="-362" w:right="-362"/>
        <w:rPr>
          <w:rFonts w:hint="eastAsia" w:ascii="宋体" w:hAnsi="宋体" w:cs="宋体"/>
          <w:highlight w:val="none"/>
        </w:rPr>
      </w:pPr>
      <w:r>
        <w:rPr>
          <w:rFonts w:hint="eastAsia" w:ascii="宋体" w:hAnsi="宋体" w:cs="宋体"/>
          <w:highlight w:val="none"/>
          <w:shd w:val="clear" w:color="auto" w:fill="FFFFFF"/>
        </w:rPr>
        <w:t>9.5为本项目提供整体设计、规范编制或项目管理、监理、检测等服务的供应商，不得参加本项目除整体设计、规范编制和项目管理、监理、检测等服务外的采购活动，否则</w:t>
      </w:r>
      <w:r>
        <w:rPr>
          <w:rStyle w:val="29"/>
          <w:rFonts w:hint="eastAsia" w:ascii="宋体" w:hAnsi="宋体" w:cs="宋体"/>
          <w:highlight w:val="none"/>
          <w:shd w:val="clear" w:color="auto" w:fill="FFFFFF"/>
        </w:rPr>
        <w:t>投标无效</w:t>
      </w:r>
      <w:r>
        <w:rPr>
          <w:rFonts w:hint="eastAsia" w:ascii="宋体" w:hAnsi="宋体" w:cs="宋体"/>
          <w:highlight w:val="none"/>
          <w:shd w:val="clear" w:color="auto" w:fill="FFFFFF"/>
        </w:rPr>
        <w:t>。</w:t>
      </w:r>
    </w:p>
    <w:p w14:paraId="03763321">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highlight w:val="none"/>
          <w:shd w:val="clear" w:color="auto" w:fill="FFFFFF"/>
        </w:rPr>
        <w:t>9.6列入失信被执行人、重大税收违法案件当事人</w:t>
      </w:r>
      <w:r>
        <w:rPr>
          <w:rFonts w:hint="eastAsia" w:ascii="宋体" w:hAnsi="宋体" w:cs="宋体"/>
          <w:shd w:val="clear" w:color="auto" w:fill="FFFFFF"/>
        </w:rPr>
        <w:t>名单、政府采购严重违法失信行为记录名单及其他不符合政府采购法第二十二条规定条件的供应商，不得参加投标，否则</w:t>
      </w:r>
      <w:r>
        <w:rPr>
          <w:rStyle w:val="29"/>
          <w:rFonts w:hint="eastAsia" w:ascii="宋体" w:hAnsi="宋体" w:cs="宋体"/>
          <w:shd w:val="clear" w:color="auto" w:fill="FFFFFF"/>
        </w:rPr>
        <w:t>投标无效</w:t>
      </w:r>
      <w:r>
        <w:rPr>
          <w:rFonts w:hint="eastAsia" w:ascii="宋体" w:hAnsi="宋体" w:cs="宋体"/>
          <w:shd w:val="clear" w:color="auto" w:fill="FFFFFF"/>
        </w:rPr>
        <w:t>。</w:t>
      </w:r>
    </w:p>
    <w:p w14:paraId="0906EE24">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9.7有下列情形之一的，视为投标人串通投标，</w:t>
      </w:r>
      <w:r>
        <w:rPr>
          <w:rStyle w:val="29"/>
          <w:rFonts w:hint="eastAsia" w:ascii="宋体" w:hAnsi="宋体" w:cs="宋体"/>
          <w:shd w:val="clear" w:color="auto" w:fill="FFFFFF"/>
        </w:rPr>
        <w:t>其投标无效：</w:t>
      </w:r>
    </w:p>
    <w:p w14:paraId="39C5942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（1）不同投标人的投标文件由同一单位或个人编制；</w:t>
      </w:r>
    </w:p>
    <w:p w14:paraId="12CC900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（2）不同投标人委托同一单位或个人办理投标事宜；</w:t>
      </w:r>
    </w:p>
    <w:p w14:paraId="5A4A0BB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（3）不同投标人的投标文件载明的项目管理成员或联系人员为同一人；</w:t>
      </w:r>
    </w:p>
    <w:p w14:paraId="0841B23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（4）不同投标人的投标文件异常一致或投标报价呈规律性差异；</w:t>
      </w:r>
    </w:p>
    <w:p w14:paraId="42FDEF1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（5）不同投标人的投标文件相互混装；</w:t>
      </w:r>
    </w:p>
    <w:p w14:paraId="7AB0358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（6）不同投标人的投标保证金从同一单位或个人的账户转出；</w:t>
      </w:r>
    </w:p>
    <w:p w14:paraId="3FF1FE7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（7）有关法律、法规和规章及招标文件规定的其他串通投标情形。</w:t>
      </w:r>
    </w:p>
    <w:p w14:paraId="28DF118C">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10、投标文件</w:t>
      </w:r>
    </w:p>
    <w:p w14:paraId="2C587F80">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10.1投标文件的编制</w:t>
      </w:r>
    </w:p>
    <w:p w14:paraId="348EE04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（1）投标人应先仔细阅读招标文件的全部内容后，再进行投标文件的编制。</w:t>
      </w:r>
    </w:p>
    <w:p w14:paraId="6054E9B9">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（2）投标文件应按照本章第10.2条规定编制其组成部分。</w:t>
      </w:r>
    </w:p>
    <w:p w14:paraId="12900B3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（3）投标文件应满足招标文件提出的实质性要求和条件，并保证其所提交的全部资料是不可割离且真实、有效、准确、完整和不具有任何误导性的，否则造成不利后果由投标人承担责任。</w:t>
      </w:r>
    </w:p>
    <w:p w14:paraId="046D72A9">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10.2投标文件由下述部分组成：</w:t>
      </w:r>
    </w:p>
    <w:p w14:paraId="33077C4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（1）资格及资信证明部分</w:t>
      </w:r>
    </w:p>
    <w:p w14:paraId="4F7A0434">
      <w:pPr>
        <w:pStyle w:val="21"/>
        <w:widowControl/>
        <w:numPr>
          <w:ilvl w:val="0"/>
          <w:numId w:val="4"/>
        </w:numPr>
        <w:spacing w:before="76" w:beforeAutospacing="0" w:after="76" w:afterAutospacing="0" w:line="400" w:lineRule="exact"/>
        <w:ind w:right="-362"/>
        <w:rPr>
          <w:rFonts w:hint="eastAsia" w:ascii="宋体" w:hAnsi="宋体" w:cs="宋体"/>
        </w:rPr>
      </w:pPr>
      <w:r>
        <w:rPr>
          <w:rFonts w:hint="eastAsia" w:ascii="宋体" w:hAnsi="宋体" w:cs="宋体"/>
          <w:shd w:val="clear" w:color="auto" w:fill="FFFFFF"/>
        </w:rPr>
        <w:t>投标函</w:t>
      </w:r>
    </w:p>
    <w:p w14:paraId="6029742D">
      <w:pPr>
        <w:pStyle w:val="21"/>
        <w:widowControl/>
        <w:numPr>
          <w:ilvl w:val="0"/>
          <w:numId w:val="4"/>
        </w:numPr>
        <w:spacing w:before="76" w:beforeAutospacing="0" w:after="76" w:afterAutospacing="0" w:line="400" w:lineRule="exact"/>
        <w:ind w:right="-362"/>
        <w:rPr>
          <w:rFonts w:hint="eastAsia" w:ascii="宋体" w:hAnsi="宋体" w:cs="宋体"/>
        </w:rPr>
      </w:pPr>
      <w:r>
        <w:rPr>
          <w:rFonts w:hint="eastAsia" w:ascii="宋体" w:hAnsi="宋体" w:cs="宋体"/>
          <w:shd w:val="clear" w:color="auto" w:fill="FFFFFF"/>
        </w:rPr>
        <w:t>投标人的资格及资信证明文件</w:t>
      </w:r>
    </w:p>
    <w:p w14:paraId="3B7EE679">
      <w:pPr>
        <w:pStyle w:val="21"/>
        <w:widowControl/>
        <w:numPr>
          <w:ilvl w:val="0"/>
          <w:numId w:val="4"/>
        </w:numPr>
        <w:spacing w:before="76" w:beforeAutospacing="0" w:after="76" w:afterAutospacing="0" w:line="400" w:lineRule="exact"/>
        <w:ind w:right="-362"/>
        <w:rPr>
          <w:rFonts w:hint="eastAsia" w:ascii="宋体" w:hAnsi="宋体" w:cs="宋体"/>
        </w:rPr>
      </w:pPr>
      <w:r>
        <w:rPr>
          <w:rFonts w:hint="eastAsia" w:ascii="宋体" w:hAnsi="宋体" w:cs="宋体"/>
          <w:shd w:val="clear" w:color="auto" w:fill="FFFFFF"/>
        </w:rPr>
        <w:t>投标保证金</w:t>
      </w:r>
    </w:p>
    <w:p w14:paraId="408E925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（2）报价部分</w:t>
      </w:r>
    </w:p>
    <w:p w14:paraId="3CA2DB4B">
      <w:pPr>
        <w:pStyle w:val="21"/>
        <w:widowControl/>
        <w:numPr>
          <w:ilvl w:val="0"/>
          <w:numId w:val="5"/>
        </w:numPr>
        <w:spacing w:before="76" w:beforeAutospacing="0" w:after="76" w:afterAutospacing="0" w:line="400" w:lineRule="exact"/>
        <w:ind w:right="-362"/>
        <w:rPr>
          <w:rFonts w:hint="eastAsia" w:ascii="宋体" w:hAnsi="宋体" w:cs="宋体"/>
        </w:rPr>
      </w:pPr>
      <w:r>
        <w:rPr>
          <w:rFonts w:hint="eastAsia" w:ascii="宋体" w:hAnsi="宋体" w:cs="宋体"/>
          <w:shd w:val="clear" w:color="auto" w:fill="FFFFFF"/>
        </w:rPr>
        <w:t>开标一览表</w:t>
      </w:r>
    </w:p>
    <w:p w14:paraId="345C1023">
      <w:pPr>
        <w:pStyle w:val="21"/>
        <w:widowControl/>
        <w:numPr>
          <w:ilvl w:val="0"/>
          <w:numId w:val="5"/>
        </w:numPr>
        <w:spacing w:before="76" w:beforeAutospacing="0" w:after="76" w:afterAutospacing="0" w:line="400" w:lineRule="exact"/>
        <w:ind w:right="-362"/>
        <w:rPr>
          <w:rFonts w:hint="eastAsia" w:ascii="宋体" w:hAnsi="宋体" w:cs="宋体"/>
        </w:rPr>
      </w:pPr>
      <w:r>
        <w:rPr>
          <w:rFonts w:hint="eastAsia" w:ascii="宋体" w:hAnsi="宋体" w:cs="宋体"/>
          <w:shd w:val="clear" w:color="auto" w:fill="FFFFFF"/>
        </w:rPr>
        <w:t>投标分项报价表</w:t>
      </w:r>
    </w:p>
    <w:p w14:paraId="52FE2B55">
      <w:pPr>
        <w:pStyle w:val="21"/>
        <w:widowControl/>
        <w:numPr>
          <w:ilvl w:val="0"/>
          <w:numId w:val="5"/>
        </w:numPr>
        <w:spacing w:before="76" w:beforeAutospacing="0" w:after="76" w:afterAutospacing="0" w:line="400" w:lineRule="exact"/>
        <w:ind w:right="-362"/>
        <w:rPr>
          <w:rFonts w:hint="eastAsia" w:ascii="宋体" w:hAnsi="宋体" w:cs="宋体"/>
        </w:rPr>
      </w:pPr>
      <w:r>
        <w:rPr>
          <w:rFonts w:hint="eastAsia" w:ascii="宋体" w:hAnsi="宋体" w:cs="宋体"/>
          <w:shd w:val="clear" w:color="auto" w:fill="FFFFFF"/>
        </w:rPr>
        <w:t>招标文件规定的价格扣除证明材料（若有）</w:t>
      </w:r>
    </w:p>
    <w:p w14:paraId="0A6EC68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（3）技术商务部分</w:t>
      </w:r>
    </w:p>
    <w:p w14:paraId="6909C199">
      <w:pPr>
        <w:pStyle w:val="21"/>
        <w:widowControl/>
        <w:numPr>
          <w:ilvl w:val="0"/>
          <w:numId w:val="6"/>
        </w:numPr>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标的说明一览表</w:t>
      </w:r>
    </w:p>
    <w:p w14:paraId="0B474AD2">
      <w:pPr>
        <w:pStyle w:val="21"/>
        <w:widowControl/>
        <w:numPr>
          <w:ilvl w:val="0"/>
          <w:numId w:val="6"/>
        </w:numPr>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技术和服务要求响应表</w:t>
      </w:r>
    </w:p>
    <w:p w14:paraId="19AE2330">
      <w:pPr>
        <w:pStyle w:val="21"/>
        <w:widowControl/>
        <w:numPr>
          <w:ilvl w:val="0"/>
          <w:numId w:val="6"/>
        </w:numPr>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商务条件响应表</w:t>
      </w:r>
    </w:p>
    <w:p w14:paraId="01D1197D">
      <w:pPr>
        <w:pStyle w:val="21"/>
        <w:widowControl/>
        <w:numPr>
          <w:ilvl w:val="0"/>
          <w:numId w:val="6"/>
        </w:numPr>
        <w:spacing w:before="76" w:beforeAutospacing="0" w:after="76" w:afterAutospacing="0" w:line="400" w:lineRule="exact"/>
        <w:ind w:right="-362"/>
        <w:rPr>
          <w:rFonts w:hint="eastAsia" w:ascii="宋体" w:hAnsi="宋体" w:cs="宋体"/>
          <w:shd w:val="clear" w:color="auto" w:fill="FFFFFF"/>
        </w:rPr>
      </w:pPr>
      <w:r>
        <w:rPr>
          <w:rFonts w:hint="eastAsia" w:ascii="宋体" w:hAnsi="宋体" w:cs="宋体"/>
          <w:shd w:val="clear" w:color="auto" w:fill="FFFFFF"/>
        </w:rPr>
        <w:t>投标人提交的其他资料（若有）</w:t>
      </w:r>
    </w:p>
    <w:p w14:paraId="241D48C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10.3投标文件的语言</w:t>
      </w:r>
    </w:p>
    <w:p w14:paraId="05E7F94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（1）除招标文件另有规定外，投标文件应使用中文文本，若有不同文本，以中文文本为准。</w:t>
      </w:r>
    </w:p>
    <w:p w14:paraId="48B3E7C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9E471F3">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10.4投标文件的份数：详见招标文件第二章。</w:t>
      </w:r>
    </w:p>
    <w:p w14:paraId="532A5F3C">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10.5投标文件的格式</w:t>
      </w:r>
    </w:p>
    <w:p w14:paraId="2C5063B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（1）除招标文件另有规定外，投标文件应使用招标文件第七章规定的格式。</w:t>
      </w:r>
    </w:p>
    <w:p w14:paraId="1D91A39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（2）除招标文件另有规定外，投标文件的正本和全部副本均应使用不能擦去的墨料或墨水打印、书写或复印，其中：</w:t>
      </w:r>
    </w:p>
    <w:p w14:paraId="0AC1889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①正本应用A4幅面纸张打印装订，编制封面（封面标明“正本”字样）、索引、页码，并用胶装装订成册。</w:t>
      </w:r>
    </w:p>
    <w:p w14:paraId="56511CC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②副本应用A4幅面纸张打印装订，编制封面（封面标明“副本”字样）、索引、页码，并用胶装装订成册；副本可用正本的完整复印件，并与正本保持一致（若不一致，以正本为准）。</w:t>
      </w:r>
    </w:p>
    <w:p w14:paraId="151D7BB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③允许散装或活页装订的内容或材料：详见招标文件第二章。</w:t>
      </w:r>
    </w:p>
    <w:p w14:paraId="0E5A9443">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※除本章第10.5条第（2）款第③点规定情形外，投标文件散装或活页装订将导致投标无效。</w:t>
      </w:r>
    </w:p>
    <w:p w14:paraId="21BA4F8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（3）除招标文件另有规定外，投标文件应使用人民币作为计量货币。</w:t>
      </w:r>
    </w:p>
    <w:p w14:paraId="03C94C3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（4）除招标文件另有规定外，签署、盖章应遵守下列规定：</w:t>
      </w:r>
    </w:p>
    <w:p w14:paraId="24A2470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①投标文件应由投标人代表签字并加盖投标人的单位公章。若投标人代表为单位负责人授权的委托代理人，应提供“单位负责人授权书”。</w:t>
      </w:r>
    </w:p>
    <w:p w14:paraId="6E7DC39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②投标文件应没有涂改或行间插字，除非这些改动是根据</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的指示进行的，或是为改正投标人造成的应修改的错误而进行的。若有前述改动，应按照下列规定之一对改动处进行处理：</w:t>
      </w:r>
    </w:p>
    <w:p w14:paraId="1A48CFE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a.投标人代表签字确认；</w:t>
      </w:r>
    </w:p>
    <w:p w14:paraId="5B963A0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b.加盖投标人的单位公章或校正章。</w:t>
      </w:r>
    </w:p>
    <w:p w14:paraId="742E16A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10.6投标报价</w:t>
      </w:r>
    </w:p>
    <w:p w14:paraId="65E81B59">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（1）投标报价超出最高限价将导致</w:t>
      </w:r>
      <w:r>
        <w:rPr>
          <w:rStyle w:val="29"/>
          <w:rFonts w:hint="eastAsia" w:ascii="宋体" w:hAnsi="宋体" w:cs="宋体"/>
          <w:shd w:val="clear" w:color="auto" w:fill="FFFFFF"/>
        </w:rPr>
        <w:t>投标无效。</w:t>
      </w:r>
    </w:p>
    <w:p w14:paraId="20399B3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（2）最高限价由采购人根据价格测算情况，在预算金额的额度内合理设定。最高限价不得超出预算金额。</w:t>
      </w:r>
    </w:p>
    <w:p w14:paraId="650FF4A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（3）除招标文件另有规定外，投标文件不能出现任何选择性的投标报价，即每一个合同包和品目号的采购标的都只能有一个投标报价。任何选择性的投标报价将导致</w:t>
      </w:r>
      <w:r>
        <w:rPr>
          <w:rStyle w:val="29"/>
          <w:rFonts w:hint="eastAsia" w:ascii="宋体" w:hAnsi="宋体" w:cs="宋体"/>
          <w:shd w:val="clear" w:color="auto" w:fill="FFFFFF"/>
        </w:rPr>
        <w:t>投标无效。</w:t>
      </w:r>
    </w:p>
    <w:p w14:paraId="3D0A163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10.7分包</w:t>
      </w:r>
    </w:p>
    <w:p w14:paraId="0820538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（1）是否允许</w:t>
      </w:r>
      <w:r>
        <w:rPr>
          <w:rFonts w:hint="eastAsia" w:ascii="宋体" w:hAnsi="宋体" w:cs="宋体"/>
          <w:shd w:val="clear" w:color="auto" w:fill="FFFFFF"/>
          <w:lang w:eastAsia="zh-CN"/>
        </w:rPr>
        <w:t>入围供应商</w:t>
      </w:r>
      <w:r>
        <w:rPr>
          <w:rFonts w:hint="eastAsia" w:ascii="宋体" w:hAnsi="宋体" w:cs="宋体"/>
          <w:shd w:val="clear" w:color="auto" w:fill="FFFFFF"/>
        </w:rPr>
        <w:t>将本项目的非主体、非关键性工作进行分包：详见招标文件第二章。</w:t>
      </w:r>
    </w:p>
    <w:p w14:paraId="70A5CED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（2）若允许</w:t>
      </w:r>
      <w:r>
        <w:rPr>
          <w:rFonts w:hint="eastAsia" w:ascii="宋体" w:hAnsi="宋体" w:cs="宋体"/>
          <w:shd w:val="clear" w:color="auto" w:fill="FFFFFF"/>
          <w:lang w:eastAsia="zh-CN"/>
        </w:rPr>
        <w:t>入围供应商</w:t>
      </w:r>
      <w:r>
        <w:rPr>
          <w:rFonts w:hint="eastAsia" w:ascii="宋体" w:hAnsi="宋体" w:cs="宋体"/>
          <w:shd w:val="clear" w:color="auto" w:fill="FFFFFF"/>
        </w:rPr>
        <w:t>将本项目的非主体、非关键性工作进行分包且投标人拟在中标后进行分包，则投标人应在投标文件中载明分包承担主体，分包承担主体应具备相应资质条件（若有）且不得再次分包。</w:t>
      </w:r>
    </w:p>
    <w:p w14:paraId="0C7C600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（3）招标文件允许</w:t>
      </w:r>
      <w:r>
        <w:rPr>
          <w:rFonts w:hint="eastAsia" w:ascii="宋体" w:hAnsi="宋体" w:cs="宋体"/>
          <w:shd w:val="clear" w:color="auto" w:fill="FFFFFF"/>
          <w:lang w:eastAsia="zh-CN"/>
        </w:rPr>
        <w:t>入围供应商</w:t>
      </w:r>
      <w:r>
        <w:rPr>
          <w:rFonts w:hint="eastAsia" w:ascii="宋体" w:hAnsi="宋体" w:cs="宋体"/>
          <w:shd w:val="clear" w:color="auto" w:fill="FFFFFF"/>
        </w:rPr>
        <w:t>将非主体、非关键性工作进行分包的项目，有下列情形之一的，</w:t>
      </w:r>
      <w:r>
        <w:rPr>
          <w:rFonts w:hint="eastAsia" w:ascii="宋体" w:hAnsi="宋体" w:cs="宋体"/>
          <w:shd w:val="clear" w:color="auto" w:fill="FFFFFF"/>
          <w:lang w:eastAsia="zh-CN"/>
        </w:rPr>
        <w:t>入围供应商</w:t>
      </w:r>
      <w:r>
        <w:rPr>
          <w:rFonts w:hint="eastAsia" w:ascii="宋体" w:hAnsi="宋体" w:cs="宋体"/>
          <w:shd w:val="clear" w:color="auto" w:fill="FFFFFF"/>
        </w:rPr>
        <w:t>不得分包：</w:t>
      </w:r>
    </w:p>
    <w:p w14:paraId="6F3B766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①投标文件中未载明分包承担主体；</w:t>
      </w:r>
    </w:p>
    <w:p w14:paraId="4814341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②投标文件载明的分包承担主体不具备相应资质条件；</w:t>
      </w:r>
    </w:p>
    <w:p w14:paraId="7A10072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③投标文件载明的分包承担主体拟再次分包。</w:t>
      </w:r>
    </w:p>
    <w:p w14:paraId="4EAE459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10.8投标有效期</w:t>
      </w:r>
    </w:p>
    <w:p w14:paraId="6B64C03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（1）招标文件载明的投标有效期：详见招标文件第二章。</w:t>
      </w:r>
    </w:p>
    <w:p w14:paraId="299B793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（2）投标文件承诺的投标有效期不得少于招标文件载明的投标有效期，否则</w:t>
      </w:r>
      <w:r>
        <w:rPr>
          <w:rStyle w:val="29"/>
          <w:rFonts w:hint="eastAsia" w:ascii="宋体" w:hAnsi="宋体" w:cs="宋体"/>
          <w:shd w:val="clear" w:color="auto" w:fill="FFFFFF"/>
        </w:rPr>
        <w:t>投标无效</w:t>
      </w:r>
      <w:r>
        <w:rPr>
          <w:rFonts w:hint="eastAsia" w:ascii="宋体" w:hAnsi="宋体" w:cs="宋体"/>
          <w:shd w:val="clear" w:color="auto" w:fill="FFFFFF"/>
        </w:rPr>
        <w:t>。</w:t>
      </w:r>
    </w:p>
    <w:p w14:paraId="08F80ED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（3）根据本次采购活动的需要，</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可于投标有效期届满之前书面要求投标人延长投标有效期，投标人应在</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24D9442D">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10.9投标保证金</w:t>
      </w:r>
    </w:p>
    <w:p w14:paraId="4325C6A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（1）投标保证金作为投标人按照招标文件规定履行相应投标责任、义务的约束及担保。</w:t>
      </w:r>
    </w:p>
    <w:p w14:paraId="30020C8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（2）投标保证金的有效期应与投标文件承诺的投标有效期保持一致，否则</w:t>
      </w:r>
      <w:r>
        <w:rPr>
          <w:rStyle w:val="29"/>
          <w:rFonts w:hint="eastAsia" w:ascii="宋体" w:hAnsi="宋体" w:cs="宋体"/>
          <w:shd w:val="clear" w:color="auto" w:fill="FFFFFF"/>
        </w:rPr>
        <w:t>投标无效</w:t>
      </w:r>
      <w:r>
        <w:rPr>
          <w:rFonts w:hint="eastAsia" w:ascii="宋体" w:hAnsi="宋体" w:cs="宋体"/>
          <w:shd w:val="clear" w:color="auto" w:fill="FFFFFF"/>
        </w:rPr>
        <w:t>。</w:t>
      </w:r>
    </w:p>
    <w:p w14:paraId="1034F34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（3）提交</w:t>
      </w:r>
    </w:p>
    <w:p w14:paraId="3A56132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①投标人应从其银行账户按照下列方式：</w:t>
      </w:r>
      <w:r>
        <w:rPr>
          <w:rStyle w:val="29"/>
          <w:rFonts w:hint="eastAsia" w:ascii="宋体" w:hAnsi="宋体" w:cs="宋体"/>
          <w:shd w:val="clear" w:color="auto" w:fill="FFFFFF"/>
        </w:rPr>
        <w:t>公对公转账方式</w:t>
      </w:r>
      <w:r>
        <w:rPr>
          <w:rFonts w:hint="eastAsia" w:ascii="宋体" w:hAnsi="宋体" w:cs="宋体"/>
          <w:shd w:val="clear" w:color="auto" w:fill="FFFFFF"/>
        </w:rPr>
        <w:t>向招标文件载明的投标保证金账户提交投标保证金，具体金额详见招标文件第一章。</w:t>
      </w:r>
    </w:p>
    <w:p w14:paraId="4E10918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②投标保证金应于</w:t>
      </w:r>
      <w:r>
        <w:rPr>
          <w:rFonts w:hint="eastAsia" w:ascii="宋体" w:hAnsi="宋体" w:cs="宋体"/>
          <w:b/>
          <w:bCs/>
        </w:rPr>
        <w:t>投标截止时间前</w:t>
      </w:r>
      <w:r>
        <w:rPr>
          <w:rFonts w:hint="eastAsia" w:ascii="宋体" w:hAnsi="宋体" w:cs="宋体"/>
          <w:shd w:val="clear" w:color="auto" w:fill="FFFFFF"/>
        </w:rPr>
        <w:t>到达招标文件载明的投标保证金账户，否则视为投标保证金未提交；是否到达按照下列方式认定：</w:t>
      </w:r>
      <w:r>
        <w:rPr>
          <w:rFonts w:hint="eastAsia" w:ascii="宋体" w:hAnsi="宋体" w:cs="宋体"/>
          <w:b/>
          <w:bCs/>
        </w:rPr>
        <w:t>以到达我司指定账户时间</w:t>
      </w:r>
      <w:r>
        <w:rPr>
          <w:rStyle w:val="29"/>
          <w:rFonts w:hint="eastAsia" w:ascii="宋体" w:hAnsi="宋体" w:cs="宋体"/>
          <w:bCs/>
          <w:shd w:val="clear" w:color="auto" w:fill="FFFFFF"/>
        </w:rPr>
        <w:t>为准。</w:t>
      </w:r>
    </w:p>
    <w:p w14:paraId="4FF7A59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③若本项目接受联合体投标且投标人为联合体，则联合体中的牵头方应按照本章第10.9条第（3）款第①、②点规定提交投标保证金。</w:t>
      </w:r>
    </w:p>
    <w:p w14:paraId="6B8B4D59">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※除招标文件另有规定外，未按照上述规定提交投标保证金将导致资格审查不合格。</w:t>
      </w:r>
    </w:p>
    <w:p w14:paraId="52EF281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（4）退还</w:t>
      </w:r>
    </w:p>
    <w:p w14:paraId="7EE7A72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①在投标截止时间前撤回已提交的投标文件的投标人，其投标保证金将在</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收到投标人书面撤回通知之日起5个工作日内退回原账户。</w:t>
      </w:r>
    </w:p>
    <w:p w14:paraId="4AD9F60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②未</w:t>
      </w:r>
      <w:r>
        <w:rPr>
          <w:rFonts w:hint="eastAsia" w:ascii="宋体" w:hAnsi="宋体" w:cs="宋体"/>
          <w:shd w:val="clear" w:color="auto" w:fill="FFFFFF"/>
          <w:lang w:eastAsia="zh-CN"/>
        </w:rPr>
        <w:t>入围供应商</w:t>
      </w:r>
      <w:r>
        <w:rPr>
          <w:rFonts w:hint="eastAsia" w:ascii="宋体" w:hAnsi="宋体" w:cs="宋体"/>
          <w:shd w:val="clear" w:color="auto" w:fill="FFFFFF"/>
        </w:rPr>
        <w:t>的投标保证金将在</w:t>
      </w:r>
      <w:r>
        <w:rPr>
          <w:rFonts w:hint="eastAsia" w:ascii="宋体" w:hAnsi="宋体" w:cs="宋体"/>
          <w:shd w:val="clear" w:color="auto" w:fill="FFFFFF"/>
          <w:lang w:eastAsia="zh-CN"/>
        </w:rPr>
        <w:t>入围通知书</w:t>
      </w:r>
      <w:r>
        <w:rPr>
          <w:rFonts w:hint="eastAsia" w:ascii="宋体" w:hAnsi="宋体" w:cs="宋体"/>
          <w:shd w:val="clear" w:color="auto" w:fill="FFFFFF"/>
        </w:rPr>
        <w:t>发出之日起5个工作日内退回原账户。</w:t>
      </w:r>
    </w:p>
    <w:p w14:paraId="342B905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w:t>
      </w:r>
      <w:r>
        <w:rPr>
          <w:rFonts w:hint="eastAsia" w:ascii="宋体" w:hAnsi="宋体" w:cs="宋体"/>
          <w:shd w:val="clear" w:color="auto" w:fill="FFFFFF"/>
          <w:lang w:eastAsia="zh-CN"/>
        </w:rPr>
        <w:t>入围供应商</w:t>
      </w:r>
      <w:r>
        <w:rPr>
          <w:rFonts w:hint="eastAsia" w:ascii="宋体" w:hAnsi="宋体" w:cs="宋体"/>
          <w:shd w:val="clear" w:color="auto" w:fill="FFFFFF"/>
        </w:rPr>
        <w:t>的投标保证金将在采购合同签订之日起5个工作日内退回原账户；合同签订之日</w:t>
      </w:r>
      <w:r>
        <w:rPr>
          <w:rStyle w:val="29"/>
          <w:rFonts w:hint="eastAsia" w:ascii="宋体" w:hAnsi="宋体" w:cs="宋体"/>
          <w:shd w:val="clear" w:color="auto" w:fill="FFFFFF"/>
        </w:rPr>
        <w:t>以福建省中亿通招标咨询有限公司收到采购合同时间为准。</w:t>
      </w:r>
    </w:p>
    <w:p w14:paraId="33CCBCD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④终止招标的，</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将在终止公告发布之日起5个工作日内退回已收取的投标保证金及其在银行产生的孳息。</w:t>
      </w:r>
    </w:p>
    <w:p w14:paraId="40D0558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⑤除招标文件另有规定外，质疑或投诉涉及的投标人，若投标保证金尚未退还，则待质疑或投诉处理完毕后不计利息原额退还。</w:t>
      </w:r>
    </w:p>
    <w:p w14:paraId="54E06F32">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※本章第10.9条第（4）款第①、②、③点规定的投标保证金退还时限不包括因投标人自身原因导致无法及时退还而增加的时间。</w:t>
      </w:r>
    </w:p>
    <w:p w14:paraId="7BFC300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02A7DF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（6）有下列情形之一的，投标保证金将不予退还：</w:t>
      </w:r>
    </w:p>
    <w:p w14:paraId="1EE5B44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①投标人串通投标；</w:t>
      </w:r>
    </w:p>
    <w:p w14:paraId="4655BB8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②投标人提供虚假材料；</w:t>
      </w:r>
    </w:p>
    <w:p w14:paraId="627FD299">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③投标人采取不正当手段诋毁、排挤其他投标人；</w:t>
      </w:r>
    </w:p>
    <w:p w14:paraId="5F888F1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④投标截止时间后，投标人在投标有效期内撤销投标文件；</w:t>
      </w:r>
    </w:p>
    <w:p w14:paraId="020733D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⑤投标人不接受评标委员会按照招标文件规定对投标报价错误之处进行修正；</w:t>
      </w:r>
    </w:p>
    <w:p w14:paraId="46EBED9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⑥投标人违反招标文件第三章第9.4、9.5、9.6条规定之一；</w:t>
      </w:r>
    </w:p>
    <w:p w14:paraId="2E01EE3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⑦招标文件规定的其他不予退还情形；</w:t>
      </w:r>
    </w:p>
    <w:p w14:paraId="542CECE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⑧</w:t>
      </w:r>
      <w:r>
        <w:rPr>
          <w:rFonts w:hint="eastAsia" w:ascii="宋体" w:hAnsi="宋体" w:cs="宋体"/>
          <w:shd w:val="clear" w:color="auto" w:fill="FFFFFF"/>
          <w:lang w:eastAsia="zh-CN"/>
        </w:rPr>
        <w:t>入围供应商</w:t>
      </w:r>
      <w:r>
        <w:rPr>
          <w:rFonts w:hint="eastAsia" w:ascii="宋体" w:hAnsi="宋体" w:cs="宋体"/>
          <w:shd w:val="clear" w:color="auto" w:fill="FFFFFF"/>
        </w:rPr>
        <w:t>有下列情形之一的：</w:t>
      </w:r>
    </w:p>
    <w:p w14:paraId="430F3FC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a.除不可抗力外，因</w:t>
      </w:r>
      <w:r>
        <w:rPr>
          <w:rFonts w:hint="eastAsia" w:ascii="宋体" w:hAnsi="宋体" w:cs="宋体"/>
          <w:shd w:val="clear" w:color="auto" w:fill="FFFFFF"/>
          <w:lang w:eastAsia="zh-CN"/>
        </w:rPr>
        <w:t>入围供应商</w:t>
      </w:r>
      <w:r>
        <w:rPr>
          <w:rFonts w:hint="eastAsia" w:ascii="宋体" w:hAnsi="宋体" w:cs="宋体"/>
          <w:shd w:val="clear" w:color="auto" w:fill="FFFFFF"/>
        </w:rPr>
        <w:t>自身原因未在</w:t>
      </w:r>
      <w:r>
        <w:rPr>
          <w:rFonts w:hint="eastAsia" w:ascii="宋体" w:hAnsi="宋体" w:cs="宋体"/>
          <w:shd w:val="clear" w:color="auto" w:fill="FFFFFF"/>
          <w:lang w:eastAsia="zh-CN"/>
        </w:rPr>
        <w:t>入围通知书</w:t>
      </w:r>
      <w:r>
        <w:rPr>
          <w:rFonts w:hint="eastAsia" w:ascii="宋体" w:hAnsi="宋体" w:cs="宋体"/>
          <w:shd w:val="clear" w:color="auto" w:fill="FFFFFF"/>
        </w:rPr>
        <w:t>要求的期限内与采购人签订采购合同；</w:t>
      </w:r>
    </w:p>
    <w:p w14:paraId="7033AC8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b.未按照招标文件、投标文件的约定签订采购合同或提交履约保证金。</w:t>
      </w:r>
    </w:p>
    <w:p w14:paraId="29441303">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※若上述投标保证金不予退还情形给采购人（采购代理机构）造成损失，则投标人还要承担相应的赔偿责任。</w:t>
      </w:r>
    </w:p>
    <w:p w14:paraId="43CB12C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10.10投标文件的提交</w:t>
      </w:r>
    </w:p>
    <w:p w14:paraId="75D38F4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（1）一个投标人只能提交一个投标文件，并按照招标文件第一章规定将其送达。</w:t>
      </w:r>
    </w:p>
    <w:p w14:paraId="2AF6F9B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（2）密封及其标记的具体形式：详见招标文件第二章。</w:t>
      </w:r>
    </w:p>
    <w:p w14:paraId="7AA38A5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10.11投标文件的补充、修改或撤回</w:t>
      </w:r>
    </w:p>
    <w:p w14:paraId="3FBA92F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（1）投标截止时间前，投标人可对所提交的投标文件进行补充、修改或撤回，并书面通知</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w:t>
      </w:r>
    </w:p>
    <w:p w14:paraId="1CD1EF0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（2）补充、修改的内容应按照本章第10.5条第（4）款规定进行签署、盖章，并按照本章第10.10条规定提交，</w:t>
      </w:r>
      <w:r>
        <w:rPr>
          <w:rStyle w:val="29"/>
          <w:rFonts w:hint="eastAsia" w:ascii="宋体" w:hAnsi="宋体" w:cs="宋体"/>
          <w:shd w:val="clear" w:color="auto" w:fill="FFFFFF"/>
        </w:rPr>
        <w:t>否则将被拒收。</w:t>
      </w:r>
    </w:p>
    <w:p w14:paraId="695410AC">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※按照上述规定提交的补充、修改内容作为投标文件组成部分。</w:t>
      </w:r>
    </w:p>
    <w:p w14:paraId="6636B8B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10.12除招标文件另有规定外，有下列情形之一的，</w:t>
      </w:r>
      <w:r>
        <w:rPr>
          <w:rStyle w:val="29"/>
          <w:rFonts w:hint="eastAsia" w:ascii="宋体" w:hAnsi="宋体" w:cs="宋体"/>
          <w:shd w:val="clear" w:color="auto" w:fill="FFFFFF"/>
        </w:rPr>
        <w:t>投标无效</w:t>
      </w:r>
      <w:r>
        <w:rPr>
          <w:rFonts w:hint="eastAsia" w:ascii="宋体" w:hAnsi="宋体" w:cs="宋体"/>
          <w:shd w:val="clear" w:color="auto" w:fill="FFFFFF"/>
        </w:rPr>
        <w:t>：</w:t>
      </w:r>
    </w:p>
    <w:p w14:paraId="467D6F5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（1）投标文件未按照招标文件要求签署、盖章；</w:t>
      </w:r>
    </w:p>
    <w:p w14:paraId="56BFA2E9">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（2）不符合招标文件中规定的资格要求；</w:t>
      </w:r>
    </w:p>
    <w:p w14:paraId="4CB0DDE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（3）投标报价超过招标文件中规定的预算金额或最高限价；</w:t>
      </w:r>
    </w:p>
    <w:p w14:paraId="5017D87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（4）投标文件含有采购人不能接受的附加条件；</w:t>
      </w:r>
    </w:p>
    <w:p w14:paraId="52DECED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（5）有关法律、法规和规章及招标文件规定的其他无效情形。</w:t>
      </w:r>
    </w:p>
    <w:p w14:paraId="082FF33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44B852C9">
      <w:pPr>
        <w:pStyle w:val="45"/>
        <w:spacing w:line="400" w:lineRule="exact"/>
        <w:outlineLvl w:val="0"/>
        <w:rPr>
          <w:rFonts w:hint="eastAsia" w:ascii="宋体" w:hAnsi="宋体" w:cs="宋体"/>
          <w:sz w:val="24"/>
        </w:rPr>
      </w:pPr>
      <w:bookmarkStart w:id="19" w:name="_Toc21723"/>
      <w:bookmarkStart w:id="20" w:name="_Toc12650"/>
      <w:bookmarkStart w:id="21" w:name="_Toc15530"/>
      <w:r>
        <w:rPr>
          <w:rFonts w:hint="eastAsia" w:ascii="宋体" w:hAnsi="宋体" w:cs="宋体"/>
          <w:sz w:val="24"/>
        </w:rPr>
        <w:t>五、开标</w:t>
      </w:r>
      <w:bookmarkEnd w:id="19"/>
      <w:bookmarkEnd w:id="20"/>
    </w:p>
    <w:p w14:paraId="6B3148C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11、开标</w:t>
      </w:r>
    </w:p>
    <w:p w14:paraId="5A495A94">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11.1</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将在招标文件载明的开标时间及地点主持召开开标会，并邀请投标人参加。</w:t>
      </w:r>
    </w:p>
    <w:p w14:paraId="3B62325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11.2开标会的主持人、唱标人、记录人及其他工作人员（若有）均由</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派出，现场监督人员（若有）可由有关方面派出。</w:t>
      </w:r>
    </w:p>
    <w:p w14:paraId="2972ACA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11.3参加开标会的投标人应签到，非投标人不参加开标会。</w:t>
      </w:r>
    </w:p>
    <w:p w14:paraId="0B9C1ADD">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11.4开标会应遵守下列规定：</w:t>
      </w:r>
    </w:p>
    <w:p w14:paraId="06FAE78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（1）首先由主持人宣布开标会须知，然后由投标人代表对投标文件的密封情况进行检查，经确认无误后，由工作人员对密封的投标文件当众拆封。</w:t>
      </w:r>
    </w:p>
    <w:p w14:paraId="2203630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0A90072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（3）记录人对唱标人宣布的内容作开标记录。</w:t>
      </w:r>
    </w:p>
    <w:p w14:paraId="7C70BF3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25A2D4E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（5）投标人代表对开标过程和开标记录有疑义，以及认为采购人（采购代理机构）相关工作人员有需要回避情形的，应当场提出询问或回避申请。否则，视为投标人对开标过程和开标记录予以认可。</w:t>
      </w:r>
    </w:p>
    <w:p w14:paraId="48E7730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（6）若投标人未参加开标会（包括但不限于投标人派出的人员不是投标人代表），视同其对开标过程和开标记录予以认可。</w:t>
      </w:r>
    </w:p>
    <w:p w14:paraId="323EC302">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※若出现本章第11.4条第（4）、（5）、（6）款规定情形之一</w:t>
      </w:r>
      <w:r>
        <w:rPr>
          <w:rFonts w:hint="eastAsia" w:ascii="宋体" w:hAnsi="宋体" w:cs="宋体"/>
          <w:shd w:val="clear" w:color="auto" w:fill="FFFFFF"/>
        </w:rPr>
        <w:t>，</w:t>
      </w:r>
      <w:r>
        <w:rPr>
          <w:rStyle w:val="29"/>
          <w:rFonts w:hint="eastAsia" w:ascii="宋体" w:hAnsi="宋体" w:cs="宋体"/>
          <w:shd w:val="clear" w:color="auto" w:fill="FFFFFF"/>
        </w:rPr>
        <w:t>则投标人不得在开标会后就开标过程和开标记录涉及或可能涉及的有关事由（包括但不限于：“投标报价”、“投标文件的格式”、“投标文件的密封性”、“投标文件的提交”、“投标文件的补充、修改或撤回”等）向</w:t>
      </w:r>
      <w:r>
        <w:rPr>
          <w:rFonts w:hint="eastAsia" w:ascii="宋体" w:hAnsi="宋体" w:cs="宋体"/>
          <w:u w:val="single"/>
          <w:shd w:val="clear" w:color="auto" w:fill="FFFFFF"/>
        </w:rPr>
        <w:t>福建省中亿通招标咨询有限公司</w:t>
      </w:r>
      <w:r>
        <w:rPr>
          <w:rStyle w:val="29"/>
          <w:rFonts w:hint="eastAsia" w:ascii="宋体" w:hAnsi="宋体" w:cs="宋体"/>
          <w:shd w:val="clear" w:color="auto" w:fill="FFFFFF"/>
        </w:rPr>
        <w:t>提出任何疑义或要求（包括质疑）。</w:t>
      </w:r>
    </w:p>
    <w:p w14:paraId="2893380A">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11.5投标截止时间后，参加投标的投标人不足三家的，不进行开标。同时，本次采购活动结束，</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将依法组织后续采购活动（包括但不限于：重新招标、采用其他方式采购等）。</w:t>
      </w:r>
    </w:p>
    <w:p w14:paraId="72561E6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09379D3B">
      <w:pPr>
        <w:pStyle w:val="45"/>
        <w:spacing w:line="400" w:lineRule="exact"/>
        <w:outlineLvl w:val="0"/>
        <w:rPr>
          <w:rFonts w:hint="eastAsia" w:ascii="宋体" w:hAnsi="宋体" w:cs="宋体"/>
          <w:sz w:val="24"/>
        </w:rPr>
      </w:pPr>
      <w:bookmarkStart w:id="22" w:name="_Toc28428"/>
      <w:r>
        <w:rPr>
          <w:rFonts w:hint="eastAsia" w:ascii="宋体" w:hAnsi="宋体" w:cs="宋体"/>
          <w:sz w:val="24"/>
        </w:rPr>
        <w:t>六、中标与采购合同</w:t>
      </w:r>
      <w:bookmarkEnd w:id="21"/>
      <w:bookmarkEnd w:id="22"/>
    </w:p>
    <w:p w14:paraId="7CF8D12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12、中标</w:t>
      </w:r>
    </w:p>
    <w:p w14:paraId="6B66884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12.1本项目推荐的</w:t>
      </w:r>
      <w:r>
        <w:rPr>
          <w:rFonts w:hint="eastAsia" w:ascii="宋体" w:hAnsi="宋体" w:cs="宋体"/>
          <w:shd w:val="clear" w:color="auto" w:fill="FFFFFF"/>
          <w:lang w:eastAsia="zh-CN"/>
        </w:rPr>
        <w:t>入围候选人</w:t>
      </w:r>
      <w:r>
        <w:rPr>
          <w:rFonts w:hint="eastAsia" w:ascii="宋体" w:hAnsi="宋体" w:cs="宋体"/>
          <w:shd w:val="clear" w:color="auto" w:fill="FFFFFF"/>
        </w:rPr>
        <w:t>家数：详见招标文件第二章。</w:t>
      </w:r>
    </w:p>
    <w:p w14:paraId="471F345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12.2本项目</w:t>
      </w:r>
      <w:r>
        <w:rPr>
          <w:rFonts w:hint="eastAsia" w:ascii="宋体" w:hAnsi="宋体" w:cs="宋体"/>
          <w:shd w:val="clear" w:color="auto" w:fill="FFFFFF"/>
          <w:lang w:eastAsia="zh-CN"/>
        </w:rPr>
        <w:t>入围供应商</w:t>
      </w:r>
      <w:r>
        <w:rPr>
          <w:rFonts w:hint="eastAsia" w:ascii="宋体" w:hAnsi="宋体" w:cs="宋体"/>
          <w:shd w:val="clear" w:color="auto" w:fill="FFFFFF"/>
        </w:rPr>
        <w:t>的确定：详见招标文件第二章。</w:t>
      </w:r>
    </w:p>
    <w:p w14:paraId="610267D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12.3中标公告</w:t>
      </w:r>
    </w:p>
    <w:p w14:paraId="41D017E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w:t>
      </w:r>
      <w:r>
        <w:rPr>
          <w:rFonts w:hint="eastAsia" w:ascii="宋体" w:hAnsi="宋体" w:cs="宋体"/>
          <w:shd w:val="clear" w:color="auto" w:fill="FFFFFF"/>
          <w:lang w:eastAsia="zh-CN"/>
        </w:rPr>
        <w:t>入围供应商</w:t>
      </w:r>
      <w:r>
        <w:rPr>
          <w:rFonts w:hint="eastAsia" w:ascii="宋体" w:hAnsi="宋体" w:cs="宋体"/>
          <w:shd w:val="clear" w:color="auto" w:fill="FFFFFF"/>
        </w:rPr>
        <w:t>确定之日起2个工作日内，</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将在招标文件载明的指定媒体以中标公告的形式发布中标结果。</w:t>
      </w:r>
    </w:p>
    <w:p w14:paraId="0B28D47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（2）中标公告的公告期限为1个工作日。</w:t>
      </w:r>
    </w:p>
    <w:p w14:paraId="1D0A692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（3）中标公告同时作为</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通知除</w:t>
      </w:r>
      <w:r>
        <w:rPr>
          <w:rFonts w:hint="eastAsia" w:ascii="宋体" w:hAnsi="宋体" w:cs="宋体"/>
          <w:shd w:val="clear" w:color="auto" w:fill="FFFFFF"/>
          <w:lang w:eastAsia="zh-CN"/>
        </w:rPr>
        <w:t>入围供应商</w:t>
      </w:r>
      <w:r>
        <w:rPr>
          <w:rFonts w:hint="eastAsia" w:ascii="宋体" w:hAnsi="宋体" w:cs="宋体"/>
          <w:shd w:val="clear" w:color="auto" w:fill="FFFFFF"/>
        </w:rPr>
        <w:t>外的其他投标人没有</w:t>
      </w:r>
      <w:r>
        <w:rPr>
          <w:rFonts w:hint="eastAsia" w:ascii="宋体" w:hAnsi="宋体" w:cs="宋体"/>
          <w:shd w:val="clear" w:color="auto" w:fill="FFFFFF"/>
          <w:lang w:val="en-US" w:eastAsia="zh-CN"/>
        </w:rPr>
        <w:t>入围</w:t>
      </w:r>
      <w:r>
        <w:rPr>
          <w:rFonts w:hint="eastAsia" w:ascii="宋体" w:hAnsi="宋体" w:cs="宋体"/>
          <w:shd w:val="clear" w:color="auto" w:fill="FFFFFF"/>
        </w:rPr>
        <w:t>的书面形式。</w:t>
      </w:r>
    </w:p>
    <w:p w14:paraId="21B73E46">
      <w:pPr>
        <w:pStyle w:val="21"/>
        <w:widowControl/>
        <w:spacing w:before="76" w:beforeAutospacing="0" w:after="76" w:afterAutospacing="0" w:line="400" w:lineRule="exact"/>
        <w:ind w:left="-362" w:right="-362"/>
        <w:rPr>
          <w:rFonts w:hint="eastAsia" w:ascii="宋体" w:hAnsi="宋体" w:eastAsia="宋体" w:cs="宋体"/>
          <w:lang w:eastAsia="zh-CN"/>
        </w:rPr>
      </w:pPr>
      <w:r>
        <w:rPr>
          <w:rFonts w:hint="eastAsia" w:ascii="宋体" w:hAnsi="宋体" w:cs="宋体"/>
          <w:shd w:val="clear" w:color="auto" w:fill="FFFFFF"/>
        </w:rPr>
        <w:t>12.4</w:t>
      </w:r>
      <w:r>
        <w:rPr>
          <w:rFonts w:hint="eastAsia" w:ascii="宋体" w:hAnsi="宋体" w:cs="宋体"/>
          <w:shd w:val="clear" w:color="auto" w:fill="FFFFFF"/>
          <w:lang w:eastAsia="zh-CN"/>
        </w:rPr>
        <w:t>入围通知书</w:t>
      </w:r>
    </w:p>
    <w:p w14:paraId="3D30203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（1）中标公告发布的同时，</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将向</w:t>
      </w:r>
      <w:r>
        <w:rPr>
          <w:rFonts w:hint="eastAsia" w:ascii="宋体" w:hAnsi="宋体" w:cs="宋体"/>
          <w:shd w:val="clear" w:color="auto" w:fill="FFFFFF"/>
          <w:lang w:eastAsia="zh-CN"/>
        </w:rPr>
        <w:t>入围供应商</w:t>
      </w:r>
      <w:r>
        <w:rPr>
          <w:rFonts w:hint="eastAsia" w:ascii="宋体" w:hAnsi="宋体" w:cs="宋体"/>
          <w:shd w:val="clear" w:color="auto" w:fill="FFFFFF"/>
        </w:rPr>
        <w:t>发出</w:t>
      </w:r>
      <w:r>
        <w:rPr>
          <w:rFonts w:hint="eastAsia" w:ascii="宋体" w:hAnsi="宋体" w:cs="宋体"/>
          <w:shd w:val="clear" w:color="auto" w:fill="FFFFFF"/>
          <w:lang w:eastAsia="zh-CN"/>
        </w:rPr>
        <w:t>入围通知书</w:t>
      </w:r>
      <w:r>
        <w:rPr>
          <w:rFonts w:hint="eastAsia" w:ascii="宋体" w:hAnsi="宋体" w:cs="宋体"/>
          <w:shd w:val="clear" w:color="auto" w:fill="FFFFFF"/>
        </w:rPr>
        <w:t>。</w:t>
      </w:r>
    </w:p>
    <w:p w14:paraId="3CFEF0D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w:t>
      </w:r>
      <w:r>
        <w:rPr>
          <w:rFonts w:hint="eastAsia" w:ascii="宋体" w:hAnsi="宋体" w:cs="宋体"/>
          <w:shd w:val="clear" w:color="auto" w:fill="FFFFFF"/>
          <w:lang w:eastAsia="zh-CN"/>
        </w:rPr>
        <w:t>入围通知书</w:t>
      </w:r>
      <w:r>
        <w:rPr>
          <w:rFonts w:hint="eastAsia" w:ascii="宋体" w:hAnsi="宋体" w:cs="宋体"/>
          <w:shd w:val="clear" w:color="auto" w:fill="FFFFFF"/>
        </w:rPr>
        <w:t>发出后，采购人不得违法改变中标结果，</w:t>
      </w:r>
      <w:r>
        <w:rPr>
          <w:rFonts w:hint="eastAsia" w:ascii="宋体" w:hAnsi="宋体" w:cs="宋体"/>
          <w:shd w:val="clear" w:color="auto" w:fill="FFFFFF"/>
          <w:lang w:eastAsia="zh-CN"/>
        </w:rPr>
        <w:t>入围供应商</w:t>
      </w:r>
      <w:r>
        <w:rPr>
          <w:rFonts w:hint="eastAsia" w:ascii="宋体" w:hAnsi="宋体" w:cs="宋体"/>
          <w:shd w:val="clear" w:color="auto" w:fill="FFFFFF"/>
        </w:rPr>
        <w:t>无正当理由不得放弃中标。</w:t>
      </w:r>
    </w:p>
    <w:p w14:paraId="5F27284E">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13、采购合同</w:t>
      </w:r>
    </w:p>
    <w:p w14:paraId="5A464BB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13.1签订采购合同应遵守采购法及实施条例的规定，不得对招标文件确定的事项和</w:t>
      </w:r>
      <w:r>
        <w:rPr>
          <w:rFonts w:hint="eastAsia" w:ascii="宋体" w:hAnsi="宋体" w:cs="宋体"/>
          <w:shd w:val="clear" w:color="auto" w:fill="FFFFFF"/>
          <w:lang w:eastAsia="zh-CN"/>
        </w:rPr>
        <w:t>入围供应商</w:t>
      </w:r>
      <w:r>
        <w:rPr>
          <w:rFonts w:hint="eastAsia" w:ascii="宋体" w:hAnsi="宋体" w:cs="宋体"/>
          <w:shd w:val="clear" w:color="auto" w:fill="FFFFFF"/>
        </w:rPr>
        <w:t>的投标文件作实质性修改。采购人不得向</w:t>
      </w:r>
      <w:r>
        <w:rPr>
          <w:rFonts w:hint="eastAsia" w:ascii="宋体" w:hAnsi="宋体" w:cs="宋体"/>
          <w:shd w:val="clear" w:color="auto" w:fill="FFFFFF"/>
          <w:lang w:eastAsia="zh-CN"/>
        </w:rPr>
        <w:t>入围供应商</w:t>
      </w:r>
      <w:r>
        <w:rPr>
          <w:rFonts w:hint="eastAsia" w:ascii="宋体" w:hAnsi="宋体" w:cs="宋体"/>
          <w:shd w:val="clear" w:color="auto" w:fill="FFFFFF"/>
        </w:rPr>
        <w:t>提出任何不合理的要求作为采购合同的签订条件。</w:t>
      </w:r>
    </w:p>
    <w:p w14:paraId="6B2678B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13.2签订时限：自</w:t>
      </w:r>
      <w:r>
        <w:rPr>
          <w:rFonts w:hint="eastAsia" w:ascii="宋体" w:hAnsi="宋体" w:cs="宋体"/>
          <w:shd w:val="clear" w:color="auto" w:fill="FFFFFF"/>
          <w:lang w:eastAsia="zh-CN"/>
        </w:rPr>
        <w:t>入围通知书</w:t>
      </w:r>
      <w:r>
        <w:rPr>
          <w:rFonts w:hint="eastAsia" w:ascii="宋体" w:hAnsi="宋体" w:cs="宋体"/>
          <w:shd w:val="clear" w:color="auto" w:fill="FFFFFF"/>
        </w:rPr>
        <w:t>发出之日起30个日历日内。</w:t>
      </w:r>
    </w:p>
    <w:p w14:paraId="65E3D93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13.3采购合同的履行、违约责任和解决争议的方法等适用合同法。</w:t>
      </w:r>
    </w:p>
    <w:p w14:paraId="5982DC6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13.4采购人与</w:t>
      </w:r>
      <w:r>
        <w:rPr>
          <w:rFonts w:hint="eastAsia" w:ascii="宋体" w:hAnsi="宋体" w:cs="宋体"/>
          <w:shd w:val="clear" w:color="auto" w:fill="FFFFFF"/>
          <w:lang w:eastAsia="zh-CN"/>
        </w:rPr>
        <w:t>入围供应商</w:t>
      </w:r>
      <w:r>
        <w:rPr>
          <w:rFonts w:hint="eastAsia" w:ascii="宋体" w:hAnsi="宋体" w:cs="宋体"/>
          <w:shd w:val="clear" w:color="auto" w:fill="FFFFFF"/>
        </w:rPr>
        <w:t>应根据采购合同的约定依法履行合同义务。</w:t>
      </w:r>
    </w:p>
    <w:p w14:paraId="0B139FED">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13.5采购合同履行过程中，采购人若需追加与合同标的相同的货物或服务，则追加采购金额不得超过原合同采购金额的10%。</w:t>
      </w:r>
    </w:p>
    <w:p w14:paraId="17D4609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13.6</w:t>
      </w:r>
      <w:r>
        <w:rPr>
          <w:rFonts w:hint="eastAsia" w:ascii="宋体" w:hAnsi="宋体" w:cs="宋体"/>
          <w:shd w:val="clear" w:color="auto" w:fill="FFFFFF"/>
          <w:lang w:eastAsia="zh-CN"/>
        </w:rPr>
        <w:t>入围供应商</w:t>
      </w:r>
      <w:r>
        <w:rPr>
          <w:rFonts w:hint="eastAsia" w:ascii="宋体" w:hAnsi="宋体" w:cs="宋体"/>
          <w:shd w:val="clear" w:color="auto" w:fill="FFFFFF"/>
        </w:rPr>
        <w:t>在采购合同履行过程中应遵守有关法律、法规和规章的强制性规定（即使前述强制性规定有可能在招标文件中未予列明）。</w:t>
      </w:r>
    </w:p>
    <w:p w14:paraId="056FFEAF">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62AAB10D">
      <w:pPr>
        <w:pStyle w:val="45"/>
        <w:spacing w:line="400" w:lineRule="exact"/>
        <w:outlineLvl w:val="0"/>
        <w:rPr>
          <w:rFonts w:hint="eastAsia" w:ascii="宋体" w:hAnsi="宋体" w:cs="宋体"/>
          <w:sz w:val="24"/>
        </w:rPr>
      </w:pPr>
      <w:bookmarkStart w:id="23" w:name="_Toc171"/>
      <w:bookmarkStart w:id="24" w:name="_Toc24415"/>
      <w:r>
        <w:rPr>
          <w:rFonts w:hint="eastAsia" w:ascii="宋体" w:hAnsi="宋体" w:cs="宋体"/>
          <w:sz w:val="24"/>
        </w:rPr>
        <w:t>七、询问、质疑与投诉</w:t>
      </w:r>
      <w:bookmarkEnd w:id="23"/>
      <w:bookmarkEnd w:id="24"/>
    </w:p>
    <w:p w14:paraId="1D03DAF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14、询问</w:t>
      </w:r>
    </w:p>
    <w:p w14:paraId="46DC381A">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14.1潜在投标人或投标人对本次采购活动的有关事项若有疑问，可向福建省中亿通招标咨询有限公司提出询问，福建省中亿通招标咨询有限公司将参照采购法及实施条例的有关规定进行答复。</w:t>
      </w:r>
    </w:p>
    <w:p w14:paraId="03A9F8C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15、质疑</w:t>
      </w:r>
    </w:p>
    <w:p w14:paraId="099F9F4A">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15.1针对同一采购程序环节的质疑应在采购法及实施条例规定的时限内一次性提出，并同时符合下列条件：</w:t>
      </w:r>
    </w:p>
    <w:p w14:paraId="40A2F5E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（1）对招标文件提出质疑的，质疑人应为潜在投标人，且两者的身份、名称等均应保持一致。对采购过程、结果提出质疑的，质疑人应为投标人，且两者的身份、名称等均应保持一致。</w:t>
      </w:r>
    </w:p>
    <w:p w14:paraId="0312185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（2）质疑人应按照招标文件第二章规定方式提交质疑函。</w:t>
      </w:r>
    </w:p>
    <w:p w14:paraId="5305FC2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（3）质疑函应包括下列主要内容：</w:t>
      </w:r>
    </w:p>
    <w:p w14:paraId="1B6924D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①质疑人的基本信息，至少包括：全称、地址、邮政编码等；</w:t>
      </w:r>
    </w:p>
    <w:p w14:paraId="386AB2B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②所质疑项目的基本信息，至少包括：项目编号、项目名称等；</w:t>
      </w:r>
    </w:p>
    <w:p w14:paraId="4446ED3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③所质疑的具体事项（以下简称：“质疑事项”）；</w:t>
      </w:r>
    </w:p>
    <w:p w14:paraId="1ABCF2C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④针对质疑事项提出的明确请求，前述明确请求指质疑人提出质疑的目的以及希望福建省中亿通招标咨询有限公司对其质疑作出的处理结果，如：暂停招标投标活动、修改招标文件、停止或纠正违法违规行为、中标结果无效、废标、重新招标等；</w:t>
      </w:r>
    </w:p>
    <w:p w14:paraId="2E7813F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⑤针对质疑事项导致质疑人自身权益受到损害的必要证明材料，至少包括：</w:t>
      </w:r>
    </w:p>
    <w:p w14:paraId="0AB47C9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a.质疑人代表的身份证明材料：</w:t>
      </w:r>
    </w:p>
    <w:p w14:paraId="0747549F">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26750C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a2若本项目接受自然人投标且质疑人为自然人的，提供本人的身份证复印件。</w:t>
      </w:r>
    </w:p>
    <w:p w14:paraId="62788FB3">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b.其他证明材料（即事实依据和必要的法律依据）包括但不限于下列材料：</w:t>
      </w:r>
    </w:p>
    <w:p w14:paraId="5D013AD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b1所质疑的具体事项是与自已有利害关系的证明材料；</w:t>
      </w:r>
    </w:p>
    <w:p w14:paraId="4F26E4F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b2质疑函所述事实存在的证明材料，如：采购文件、采购过程或中标结果违法违规或不符合采购文件要求等证明材料；</w:t>
      </w:r>
    </w:p>
    <w:p w14:paraId="4A5882C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b3依法应终止采购程序的证明材料；</w:t>
      </w:r>
    </w:p>
    <w:p w14:paraId="42AB3AA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b4应重新采购的证明材料；</w:t>
      </w:r>
    </w:p>
    <w:p w14:paraId="73987F6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b5采购文件、采购过程或中标、成交结果损害自已合法权益的证明材料等；</w:t>
      </w:r>
    </w:p>
    <w:p w14:paraId="5EB90055">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29"/>
          <w:rFonts w:hint="eastAsia" w:ascii="宋体" w:hAnsi="宋体" w:cs="宋体"/>
          <w:shd w:val="clear" w:color="auto" w:fill="FFFFFF"/>
        </w:rPr>
        <w:t>视为无效</w:t>
      </w:r>
      <w:r>
        <w:rPr>
          <w:rFonts w:hint="eastAsia" w:ascii="宋体" w:hAnsi="宋体" w:cs="宋体"/>
          <w:shd w:val="clear" w:color="auto" w:fill="FFFFFF"/>
        </w:rPr>
        <w:t>）。</w:t>
      </w:r>
    </w:p>
    <w:p w14:paraId="5754431E">
      <w:pPr>
        <w:pStyle w:val="21"/>
        <w:widowControl/>
        <w:spacing w:before="76" w:beforeAutospacing="0" w:after="76" w:afterAutospacing="0" w:line="400" w:lineRule="exact"/>
        <w:ind w:left="-362" w:right="-362" w:firstLine="480"/>
        <w:rPr>
          <w:rFonts w:hint="eastAsia" w:ascii="宋体" w:hAnsi="宋体" w:cs="宋体"/>
          <w:shd w:val="clear" w:color="auto" w:fill="FFFFFF"/>
        </w:rPr>
      </w:pPr>
      <w:r>
        <w:rPr>
          <w:rFonts w:hint="eastAsia" w:ascii="宋体" w:hAnsi="宋体" w:cs="宋体"/>
          <w:shd w:val="clear" w:color="auto" w:fill="FFFFFF"/>
        </w:rPr>
        <w:t>   ⑥质疑人代表及其联系方法的信息，至少包括：姓名、手机、电子信箱、邮寄地址等。</w:t>
      </w:r>
    </w:p>
    <w:p w14:paraId="5DDC9A9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   ⑦提出质疑的日期。</w:t>
      </w:r>
    </w:p>
    <w:p w14:paraId="0315E7BF">
      <w:pPr>
        <w:pStyle w:val="21"/>
        <w:widowControl/>
        <w:spacing w:before="0" w:beforeAutospacing="0" w:after="150"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※质疑人为法人或其他组织的，质疑函应由单位负责人或委托代理人签字或盖章，并加盖投标人的单位公章。质疑人为自然人的，质疑函应由本人签字。</w:t>
      </w:r>
    </w:p>
    <w:p w14:paraId="1E44845F">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15.2对不符合本章第15.1条规定的质疑，将按照下列规定进行处理：</w:t>
      </w:r>
    </w:p>
    <w:p w14:paraId="0A03DE1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（1）不符合其中第（1）、（2）条规定的，书面告知质疑人不予受理及其理由。</w:t>
      </w:r>
    </w:p>
    <w:p w14:paraId="4DE629E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（2）不符合其中第（3）条规定的，书面告知质疑人修改、补充后在规定时限内重新提交质疑函。</w:t>
      </w:r>
    </w:p>
    <w:p w14:paraId="65A5E24E">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15.3对符合本章第15.1条规定的质疑，将参照采购法及实施条例、采购质疑和投诉办法的有关规定进行答复。</w:t>
      </w:r>
    </w:p>
    <w:p w14:paraId="3E4CD231">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15.4招标文件的质疑：详见招标文件第二章。</w:t>
      </w:r>
    </w:p>
    <w:p w14:paraId="578FF781">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16、投诉</w:t>
      </w:r>
    </w:p>
    <w:p w14:paraId="576D5AF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16.1若对质疑答复不满意或质疑答复未在答复期限内作出，质疑人可在答复期限届满之日起15个工作日内按照采购质疑和投诉办法的有关规定向招标文件第二章载明的本项目监督管理部门提起投诉。</w:t>
      </w:r>
    </w:p>
    <w:p w14:paraId="1E28D0A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16.2投诉应有明确的请求和必要的证明材料，投诉的事项不得超出已质疑事项的范围。</w:t>
      </w:r>
    </w:p>
    <w:p w14:paraId="239C1DA1">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1B87287E">
      <w:pPr>
        <w:pStyle w:val="45"/>
        <w:spacing w:line="400" w:lineRule="exact"/>
        <w:outlineLvl w:val="0"/>
        <w:rPr>
          <w:rFonts w:hint="eastAsia" w:ascii="宋体" w:hAnsi="宋体" w:cs="宋体"/>
          <w:sz w:val="24"/>
        </w:rPr>
      </w:pPr>
      <w:bookmarkStart w:id="25" w:name="_Toc28585"/>
      <w:bookmarkStart w:id="26" w:name="_Toc29342"/>
      <w:r>
        <w:rPr>
          <w:rFonts w:hint="eastAsia" w:ascii="宋体" w:hAnsi="宋体" w:cs="宋体"/>
          <w:sz w:val="24"/>
        </w:rPr>
        <w:t>八、本项目的有关信息</w:t>
      </w:r>
      <w:bookmarkEnd w:id="25"/>
      <w:bookmarkEnd w:id="26"/>
    </w:p>
    <w:p w14:paraId="392C4D54">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17、本项目的有关信息，包括但不限于：招标公告、更正公告（若有）、招标文件、招标文件的澄清或修改（若有）、中标公告、终止公告（若有）、废标公告（若有）等都将在招标文件载明的指定媒体发布。</w:t>
      </w:r>
    </w:p>
    <w:p w14:paraId="00C910D4">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17.1指定媒体：详见招标文件第二章。</w:t>
      </w:r>
    </w:p>
    <w:p w14:paraId="3C1F44DA">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17.2本项目的潜在投标人或投标人应随时关注指定媒体，否则产生不利后果由其自行承担。</w:t>
      </w:r>
    </w:p>
    <w:p w14:paraId="64E89FDC">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3AFD91A5">
      <w:pPr>
        <w:pStyle w:val="45"/>
        <w:spacing w:line="400" w:lineRule="exact"/>
        <w:outlineLvl w:val="0"/>
        <w:rPr>
          <w:rFonts w:hint="eastAsia" w:ascii="宋体" w:hAnsi="宋体" w:cs="宋体"/>
          <w:sz w:val="24"/>
        </w:rPr>
      </w:pPr>
      <w:bookmarkStart w:id="27" w:name="_Toc7189"/>
      <w:bookmarkStart w:id="28" w:name="_Toc1075"/>
      <w:r>
        <w:rPr>
          <w:rFonts w:hint="eastAsia" w:ascii="宋体" w:hAnsi="宋体" w:cs="宋体"/>
          <w:sz w:val="24"/>
        </w:rPr>
        <w:t>九、其他事项</w:t>
      </w:r>
      <w:bookmarkEnd w:id="27"/>
      <w:bookmarkEnd w:id="28"/>
    </w:p>
    <w:p w14:paraId="3BE3AC5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18、其他事项：详见招标文件第二章。</w:t>
      </w:r>
    </w:p>
    <w:p w14:paraId="3C43A8B9">
      <w:pPr>
        <w:pStyle w:val="21"/>
        <w:widowControl/>
        <w:spacing w:before="76" w:beforeAutospacing="0" w:after="240" w:afterAutospacing="0" w:line="400" w:lineRule="exact"/>
        <w:ind w:left="-362" w:right="-362"/>
        <w:jc w:val="center"/>
        <w:outlineLvl w:val="0"/>
        <w:rPr>
          <w:rFonts w:hint="eastAsia" w:ascii="宋体" w:hAnsi="宋体" w:cs="宋体"/>
          <w:sz w:val="32"/>
          <w:szCs w:val="32"/>
        </w:rPr>
      </w:pPr>
      <w:r>
        <w:rPr>
          <w:rStyle w:val="29"/>
          <w:rFonts w:hint="eastAsia" w:ascii="宋体" w:hAnsi="宋体" w:cs="宋体"/>
          <w:shd w:val="clear" w:color="auto" w:fill="FFFFFF"/>
        </w:rPr>
        <w:br w:type="page"/>
      </w:r>
      <w:bookmarkStart w:id="29" w:name="_Toc6012"/>
      <w:bookmarkStart w:id="30" w:name="_Toc7767"/>
      <w:r>
        <w:rPr>
          <w:rStyle w:val="41"/>
          <w:rFonts w:hint="eastAsia" w:ascii="宋体" w:hAnsi="宋体" w:cs="宋体"/>
          <w:sz w:val="32"/>
          <w:szCs w:val="32"/>
        </w:rPr>
        <w:t>第四章  资格审查与评标</w:t>
      </w:r>
      <w:bookmarkEnd w:id="29"/>
      <w:bookmarkEnd w:id="30"/>
    </w:p>
    <w:p w14:paraId="544EF5E0">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32EB2853">
      <w:pPr>
        <w:pStyle w:val="45"/>
        <w:spacing w:line="400" w:lineRule="exact"/>
        <w:outlineLvl w:val="1"/>
        <w:rPr>
          <w:rFonts w:hint="eastAsia" w:ascii="宋体" w:hAnsi="宋体" w:cs="宋体"/>
          <w:sz w:val="24"/>
        </w:rPr>
      </w:pPr>
      <w:bookmarkStart w:id="31" w:name="_Toc3381"/>
      <w:r>
        <w:rPr>
          <w:rFonts w:hint="eastAsia" w:ascii="宋体" w:hAnsi="宋体" w:cs="宋体"/>
          <w:sz w:val="24"/>
        </w:rPr>
        <w:t>一、资格审查</w:t>
      </w:r>
      <w:bookmarkEnd w:id="31"/>
    </w:p>
    <w:p w14:paraId="2D4C425C">
      <w:pPr>
        <w:pStyle w:val="21"/>
        <w:widowControl/>
        <w:spacing w:before="76" w:beforeAutospacing="0" w:after="76"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1、开标结束后，由福建省中亿通招标咨询有限公司负责评标委员会的组建及资格审查工作的组织。</w:t>
      </w:r>
    </w:p>
    <w:p w14:paraId="3F901FA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1.1评标委员会由5人组成，由</w:t>
      </w:r>
      <w:r>
        <w:rPr>
          <w:rFonts w:hint="eastAsia" w:ascii="宋体" w:hAnsi="宋体" w:cs="宋体"/>
          <w:shd w:val="clear" w:color="auto" w:fill="FFFFFF"/>
          <w:lang w:val="en-US" w:eastAsia="zh-CN"/>
        </w:rPr>
        <w:t>采购</w:t>
      </w:r>
      <w:r>
        <w:rPr>
          <w:rFonts w:hint="eastAsia" w:ascii="宋体" w:hAnsi="宋体" w:cs="宋体"/>
          <w:shd w:val="clear" w:color="auto" w:fill="FFFFFF"/>
        </w:rPr>
        <w:t>人代表（如有，不得担任组长）和评审专家组成，其中评审专家不得少于成员总数的三分之二，负责具体审查事务。。</w:t>
      </w:r>
    </w:p>
    <w:p w14:paraId="0612C389">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1.2资格审查的依据是招标文件和投标文件。</w:t>
      </w:r>
    </w:p>
    <w:p w14:paraId="2B9EC44E">
      <w:pPr>
        <w:pStyle w:val="21"/>
        <w:widowControl/>
        <w:spacing w:before="76" w:beforeAutospacing="0" w:after="76"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1.3资格审查的范围及内容：投标文件（资格及资信证明部分），具体如下：</w:t>
      </w:r>
    </w:p>
    <w:p w14:paraId="16E39633">
      <w:pPr>
        <w:pStyle w:val="21"/>
        <w:widowControl/>
        <w:spacing w:before="76" w:beforeAutospacing="0" w:after="76" w:afterAutospacing="0" w:line="400" w:lineRule="exact"/>
        <w:ind w:left="-257" w:right="-362"/>
        <w:rPr>
          <w:rFonts w:hint="eastAsia" w:ascii="宋体" w:hAnsi="宋体" w:cs="宋体"/>
          <w:shd w:val="clear" w:color="auto" w:fill="FFFFFF"/>
        </w:rPr>
      </w:pPr>
      <w:r>
        <w:rPr>
          <w:rFonts w:hint="eastAsia" w:ascii="宋体" w:hAnsi="宋体" w:cs="宋体"/>
          <w:shd w:val="clear" w:color="auto" w:fill="FFFFFF"/>
        </w:rPr>
        <w:t>（1）法定条件：符合政府采购法第二十二条第一款规定的条件。</w:t>
      </w:r>
    </w:p>
    <w:p w14:paraId="041C418A">
      <w:pPr>
        <w:pStyle w:val="21"/>
        <w:widowControl/>
        <w:spacing w:before="76" w:beforeAutospacing="0" w:after="76" w:afterAutospacing="0" w:line="400" w:lineRule="exact"/>
        <w:ind w:left="-257" w:right="-362"/>
        <w:rPr>
          <w:rFonts w:hint="eastAsia" w:ascii="宋体" w:hAnsi="宋体" w:cs="宋体"/>
          <w:shd w:val="clear" w:color="auto" w:fill="FFFFFF"/>
        </w:rPr>
      </w:pPr>
      <w:r>
        <w:rPr>
          <w:rFonts w:hint="eastAsia" w:ascii="宋体" w:hAnsi="宋体" w:cs="宋体"/>
          <w:shd w:val="clear" w:color="auto" w:fill="FFFFFF"/>
        </w:rPr>
        <w:t>合同包1：</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0"/>
        <w:gridCol w:w="5942"/>
      </w:tblGrid>
      <w:tr w14:paraId="5F2E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46E62944">
            <w:pPr>
              <w:widowControl/>
              <w:spacing w:line="400" w:lineRule="exact"/>
              <w:jc w:val="left"/>
              <w:rPr>
                <w:rFonts w:hint="eastAsia" w:ascii="宋体" w:hAnsi="宋体" w:cs="宋体"/>
                <w:sz w:val="24"/>
              </w:rPr>
            </w:pPr>
            <w:r>
              <w:rPr>
                <w:rFonts w:hint="eastAsia" w:ascii="宋体" w:hAnsi="宋体" w:cs="宋体"/>
                <w:b/>
                <w:kern w:val="0"/>
                <w:sz w:val="24"/>
                <w:lang w:bidi="ar"/>
              </w:rPr>
              <w:t>明细</w:t>
            </w:r>
          </w:p>
        </w:tc>
        <w:tc>
          <w:tcPr>
            <w:tcW w:w="5942" w:type="dxa"/>
            <w:vAlign w:val="center"/>
          </w:tcPr>
          <w:p w14:paraId="5DD7402F">
            <w:pPr>
              <w:widowControl/>
              <w:spacing w:line="400" w:lineRule="exact"/>
              <w:jc w:val="left"/>
              <w:rPr>
                <w:rFonts w:hint="eastAsia" w:ascii="宋体" w:hAnsi="宋体" w:cs="宋体"/>
                <w:sz w:val="24"/>
              </w:rPr>
            </w:pPr>
            <w:r>
              <w:rPr>
                <w:rFonts w:hint="eastAsia" w:ascii="宋体" w:hAnsi="宋体" w:cs="宋体"/>
                <w:b/>
                <w:kern w:val="0"/>
                <w:sz w:val="24"/>
                <w:lang w:bidi="ar"/>
              </w:rPr>
              <w:t>描述</w:t>
            </w:r>
          </w:p>
        </w:tc>
      </w:tr>
      <w:tr w14:paraId="26D7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337AD344">
            <w:pPr>
              <w:widowControl/>
              <w:spacing w:line="400" w:lineRule="exact"/>
              <w:jc w:val="left"/>
              <w:rPr>
                <w:rFonts w:hint="eastAsia" w:ascii="宋体" w:hAnsi="宋体" w:cs="宋体"/>
                <w:b/>
                <w:kern w:val="0"/>
                <w:sz w:val="24"/>
                <w:lang w:bidi="ar"/>
              </w:rPr>
            </w:pPr>
            <w:r>
              <w:rPr>
                <w:rFonts w:hint="eastAsia" w:ascii="宋体" w:hAnsi="宋体" w:cs="宋体"/>
                <w:sz w:val="24"/>
                <w:shd w:val="clear" w:color="auto" w:fill="FFFFFF"/>
              </w:rPr>
              <w:t>投标函</w:t>
            </w:r>
          </w:p>
        </w:tc>
        <w:tc>
          <w:tcPr>
            <w:tcW w:w="5942" w:type="dxa"/>
            <w:vAlign w:val="center"/>
          </w:tcPr>
          <w:p w14:paraId="158332F9">
            <w:pPr>
              <w:widowControl/>
              <w:spacing w:line="400" w:lineRule="exact"/>
              <w:jc w:val="left"/>
              <w:rPr>
                <w:rFonts w:hint="eastAsia" w:ascii="宋体" w:hAnsi="宋体" w:cs="宋体"/>
                <w:b/>
                <w:kern w:val="0"/>
                <w:sz w:val="24"/>
                <w:lang w:bidi="ar"/>
              </w:rPr>
            </w:pPr>
            <w:r>
              <w:rPr>
                <w:rFonts w:hint="eastAsia" w:ascii="宋体" w:hAnsi="宋体" w:cs="宋体"/>
                <w:kern w:val="0"/>
                <w:sz w:val="24"/>
                <w:lang w:bidi="ar"/>
              </w:rPr>
              <w:t>投标文件正本中的本投标函应为原件。※投标人应按照招标文件第七章规定提供。</w:t>
            </w:r>
          </w:p>
        </w:tc>
      </w:tr>
      <w:tr w14:paraId="353C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7D0900BC">
            <w:pPr>
              <w:widowControl/>
              <w:spacing w:line="400" w:lineRule="exact"/>
              <w:jc w:val="left"/>
              <w:rPr>
                <w:rFonts w:hint="eastAsia" w:ascii="宋体" w:hAnsi="宋体" w:cs="宋体"/>
                <w:sz w:val="24"/>
              </w:rPr>
            </w:pPr>
            <w:r>
              <w:rPr>
                <w:rFonts w:hint="eastAsia" w:ascii="宋体" w:hAnsi="宋体" w:cs="宋体"/>
                <w:kern w:val="0"/>
                <w:sz w:val="24"/>
                <w:lang w:bidi="ar"/>
              </w:rPr>
              <w:t>单位负责人授权书（若有）</w:t>
            </w:r>
          </w:p>
        </w:tc>
        <w:tc>
          <w:tcPr>
            <w:tcW w:w="5942" w:type="dxa"/>
            <w:vAlign w:val="center"/>
          </w:tcPr>
          <w:p w14:paraId="1FBD98D7">
            <w:pPr>
              <w:widowControl/>
              <w:spacing w:line="400" w:lineRule="exact"/>
              <w:jc w:val="left"/>
              <w:rPr>
                <w:rFonts w:hint="eastAsia" w:ascii="宋体" w:hAnsi="宋体" w:cs="宋体"/>
                <w:sz w:val="24"/>
              </w:rPr>
            </w:pPr>
            <w:r>
              <w:rPr>
                <w:rFonts w:hint="eastAsia" w:ascii="宋体" w:hAnsi="宋体" w:cs="宋体"/>
                <w:kern w:val="0"/>
                <w:sz w:val="24"/>
                <w:lang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投标文件正本中的本授权书（若有）应为原件。※投标人应按照招标文件第七章规定提供。</w:t>
            </w:r>
          </w:p>
        </w:tc>
      </w:tr>
      <w:tr w14:paraId="05DF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3797260A">
            <w:pPr>
              <w:widowControl/>
              <w:spacing w:line="400" w:lineRule="exact"/>
              <w:jc w:val="left"/>
              <w:rPr>
                <w:rFonts w:hint="eastAsia" w:ascii="宋体" w:hAnsi="宋体" w:cs="宋体"/>
                <w:sz w:val="24"/>
              </w:rPr>
            </w:pPr>
            <w:r>
              <w:rPr>
                <w:rFonts w:hint="eastAsia" w:ascii="宋体" w:hAnsi="宋体" w:cs="宋体"/>
                <w:kern w:val="0"/>
                <w:sz w:val="24"/>
                <w:lang w:bidi="ar"/>
              </w:rPr>
              <w:t>营业执照等证明文件</w:t>
            </w:r>
          </w:p>
        </w:tc>
        <w:tc>
          <w:tcPr>
            <w:tcW w:w="5942" w:type="dxa"/>
            <w:vAlign w:val="center"/>
          </w:tcPr>
          <w:p w14:paraId="4BB1937B">
            <w:pPr>
              <w:widowControl/>
              <w:spacing w:line="400" w:lineRule="exact"/>
              <w:jc w:val="left"/>
              <w:rPr>
                <w:rFonts w:hint="eastAsia" w:ascii="宋体" w:hAnsi="宋体" w:cs="宋体"/>
                <w:sz w:val="24"/>
              </w:rPr>
            </w:pPr>
            <w:r>
              <w:rPr>
                <w:rFonts w:hint="eastAsia" w:ascii="宋体" w:hAnsi="宋体" w:cs="宋体"/>
                <w:kern w:val="0"/>
                <w:sz w:val="24"/>
                <w:lang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419B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56057568">
            <w:pPr>
              <w:widowControl/>
              <w:spacing w:line="400" w:lineRule="exact"/>
              <w:jc w:val="left"/>
              <w:rPr>
                <w:rFonts w:hint="eastAsia" w:ascii="宋体" w:hAnsi="宋体" w:cs="宋体"/>
                <w:sz w:val="24"/>
              </w:rPr>
            </w:pPr>
            <w:r>
              <w:rPr>
                <w:rFonts w:hint="eastAsia" w:ascii="宋体" w:hAnsi="宋体" w:cs="宋体"/>
                <w:kern w:val="0"/>
                <w:sz w:val="24"/>
                <w:lang w:bidi="ar"/>
              </w:rPr>
              <w:t>财务状况报告（财务报告、或资信证明、或投标担保函）</w:t>
            </w:r>
          </w:p>
        </w:tc>
        <w:tc>
          <w:tcPr>
            <w:tcW w:w="5942" w:type="dxa"/>
            <w:vAlign w:val="center"/>
          </w:tcPr>
          <w:p w14:paraId="736EDD8F">
            <w:pPr>
              <w:widowControl/>
              <w:spacing w:line="400" w:lineRule="exact"/>
              <w:jc w:val="left"/>
              <w:rPr>
                <w:rFonts w:hint="eastAsia" w:ascii="宋体" w:hAnsi="宋体" w:cs="宋体"/>
                <w:sz w:val="24"/>
              </w:rPr>
            </w:pPr>
            <w:r>
              <w:rPr>
                <w:rFonts w:hint="eastAsia" w:ascii="宋体" w:hAnsi="宋体" w:cs="宋体"/>
                <w:kern w:val="0"/>
                <w:sz w:val="24"/>
                <w:lang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其中：非自然人的投标人选择提供资信证明的，还应附上其开户许可证或基本存款账户信息复印件。 2、“财政部门认可的政府采购专业担保机构”应符合《财政部关于开展政府采购信用担保试点工作方案》[2011]124号的规定。3、投标人提供的相应证明材料复印件均应符合：内容完整、清晰、整洁，并由投标人加盖其单位公章。※投标人应按照招标文件第七章规定提供。</w:t>
            </w:r>
          </w:p>
        </w:tc>
      </w:tr>
      <w:tr w14:paraId="5381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3B62DC73">
            <w:pPr>
              <w:widowControl/>
              <w:spacing w:line="400" w:lineRule="exact"/>
              <w:jc w:val="left"/>
              <w:rPr>
                <w:rFonts w:hint="eastAsia" w:ascii="宋体" w:hAnsi="宋体" w:cs="宋体"/>
                <w:sz w:val="24"/>
              </w:rPr>
            </w:pPr>
            <w:r>
              <w:rPr>
                <w:rFonts w:hint="eastAsia" w:ascii="宋体" w:hAnsi="宋体" w:cs="宋体"/>
                <w:kern w:val="0"/>
                <w:sz w:val="24"/>
                <w:lang w:bidi="ar"/>
              </w:rPr>
              <w:t>依法缴纳税收证明材料</w:t>
            </w:r>
          </w:p>
        </w:tc>
        <w:tc>
          <w:tcPr>
            <w:tcW w:w="5942" w:type="dxa"/>
            <w:vAlign w:val="center"/>
          </w:tcPr>
          <w:p w14:paraId="2F3BAF30">
            <w:pPr>
              <w:widowControl/>
              <w:spacing w:line="400" w:lineRule="exact"/>
              <w:jc w:val="left"/>
              <w:rPr>
                <w:rFonts w:hint="eastAsia" w:ascii="宋体" w:hAnsi="宋体" w:cs="宋体"/>
                <w:sz w:val="24"/>
              </w:rPr>
            </w:pPr>
            <w:r>
              <w:rPr>
                <w:rFonts w:hint="eastAsia" w:ascii="宋体" w:hAnsi="宋体" w:cs="宋体"/>
                <w:kern w:val="0"/>
                <w:sz w:val="24"/>
                <w:lang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14:paraId="7074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3D352C1B">
            <w:pPr>
              <w:widowControl/>
              <w:spacing w:line="400" w:lineRule="exact"/>
              <w:jc w:val="left"/>
              <w:rPr>
                <w:rFonts w:hint="eastAsia" w:ascii="宋体" w:hAnsi="宋体" w:cs="宋体"/>
                <w:sz w:val="24"/>
              </w:rPr>
            </w:pPr>
            <w:r>
              <w:rPr>
                <w:rFonts w:hint="eastAsia" w:ascii="宋体" w:hAnsi="宋体" w:cs="宋体"/>
                <w:kern w:val="0"/>
                <w:sz w:val="24"/>
                <w:lang w:bidi="ar"/>
              </w:rPr>
              <w:t>依法缴纳社会保障资金证明材料</w:t>
            </w:r>
          </w:p>
        </w:tc>
        <w:tc>
          <w:tcPr>
            <w:tcW w:w="5942" w:type="dxa"/>
            <w:vAlign w:val="center"/>
          </w:tcPr>
          <w:p w14:paraId="6B56E9AD">
            <w:pPr>
              <w:widowControl/>
              <w:spacing w:line="400" w:lineRule="exact"/>
              <w:jc w:val="left"/>
              <w:rPr>
                <w:rFonts w:hint="eastAsia" w:ascii="宋体" w:hAnsi="宋体" w:cs="宋体"/>
                <w:sz w:val="24"/>
              </w:rPr>
            </w:pPr>
            <w:r>
              <w:rPr>
                <w:rFonts w:hint="eastAsia" w:ascii="宋体" w:hAnsi="宋体" w:cs="宋体"/>
                <w:kern w:val="0"/>
                <w:sz w:val="24"/>
                <w:lang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14:paraId="6E71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77D6EFC9">
            <w:pPr>
              <w:widowControl/>
              <w:spacing w:line="400" w:lineRule="exact"/>
              <w:jc w:val="left"/>
              <w:rPr>
                <w:rFonts w:hint="eastAsia" w:ascii="宋体" w:hAnsi="宋体" w:cs="宋体"/>
                <w:sz w:val="24"/>
              </w:rPr>
            </w:pPr>
            <w:r>
              <w:rPr>
                <w:rFonts w:hint="eastAsia" w:ascii="宋体" w:hAnsi="宋体" w:cs="宋体"/>
                <w:kern w:val="0"/>
                <w:sz w:val="24"/>
                <w:lang w:bidi="ar"/>
              </w:rPr>
              <w:t>具备履行合同所必需设备和专业技术能力书面声明</w:t>
            </w:r>
          </w:p>
        </w:tc>
        <w:tc>
          <w:tcPr>
            <w:tcW w:w="5942" w:type="dxa"/>
            <w:vAlign w:val="center"/>
          </w:tcPr>
          <w:p w14:paraId="28B57494">
            <w:pPr>
              <w:widowControl/>
              <w:spacing w:line="400" w:lineRule="exact"/>
              <w:jc w:val="left"/>
              <w:rPr>
                <w:rFonts w:hint="eastAsia" w:ascii="宋体" w:hAnsi="宋体" w:cs="宋体"/>
                <w:sz w:val="24"/>
              </w:rPr>
            </w:pPr>
            <w:r>
              <w:rPr>
                <w:rFonts w:hint="eastAsia" w:ascii="宋体" w:hAnsi="宋体" w:cs="宋体"/>
                <w:kern w:val="0"/>
                <w:sz w:val="24"/>
                <w:lang w:bidi="ar"/>
              </w:rPr>
              <w:t>投标文件正本中的本声明函应为原件。※投标人应按照招标文件第七章规定提供。</w:t>
            </w:r>
          </w:p>
        </w:tc>
      </w:tr>
      <w:tr w14:paraId="04B8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06240C78">
            <w:pPr>
              <w:widowControl/>
              <w:spacing w:line="400" w:lineRule="exact"/>
              <w:jc w:val="left"/>
              <w:rPr>
                <w:rFonts w:hint="eastAsia" w:ascii="宋体" w:hAnsi="宋体" w:cs="宋体"/>
                <w:sz w:val="24"/>
              </w:rPr>
            </w:pPr>
            <w:r>
              <w:rPr>
                <w:rFonts w:hint="eastAsia" w:ascii="宋体" w:hAnsi="宋体" w:cs="宋体"/>
                <w:kern w:val="0"/>
                <w:sz w:val="24"/>
                <w:lang w:bidi="ar"/>
              </w:rPr>
              <w:t>参加采购活动前三年内在经营活动中没有重大违法记录的声明</w:t>
            </w:r>
          </w:p>
        </w:tc>
        <w:tc>
          <w:tcPr>
            <w:tcW w:w="5942" w:type="dxa"/>
            <w:vAlign w:val="center"/>
          </w:tcPr>
          <w:p w14:paraId="5DA285FF">
            <w:pPr>
              <w:widowControl/>
              <w:spacing w:line="400" w:lineRule="exact"/>
              <w:jc w:val="left"/>
              <w:rPr>
                <w:rFonts w:hint="eastAsia" w:ascii="宋体" w:hAnsi="宋体" w:cs="宋体"/>
                <w:sz w:val="24"/>
              </w:rPr>
            </w:pPr>
            <w:r>
              <w:rPr>
                <w:rFonts w:hint="eastAsia" w:ascii="宋体" w:hAnsi="宋体" w:cs="宋体"/>
                <w:kern w:val="0"/>
                <w:sz w:val="24"/>
                <w:lang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3、投标文件正本中的本声明应为原件。※投标人应按照招标文件第七章规定提供。</w:t>
            </w:r>
          </w:p>
        </w:tc>
      </w:tr>
      <w:tr w14:paraId="4C26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35118B0F">
            <w:pPr>
              <w:widowControl/>
              <w:spacing w:line="400" w:lineRule="exact"/>
              <w:jc w:val="left"/>
              <w:rPr>
                <w:rFonts w:hint="eastAsia" w:ascii="宋体" w:hAnsi="宋体" w:cs="宋体"/>
                <w:sz w:val="24"/>
              </w:rPr>
            </w:pPr>
            <w:r>
              <w:rPr>
                <w:rFonts w:hint="eastAsia" w:ascii="宋体" w:hAnsi="宋体" w:cs="宋体"/>
                <w:kern w:val="0"/>
                <w:sz w:val="24"/>
                <w:lang w:bidi="ar"/>
              </w:rPr>
              <w:t>信用记录查询结果</w:t>
            </w:r>
          </w:p>
        </w:tc>
        <w:tc>
          <w:tcPr>
            <w:tcW w:w="5942" w:type="dxa"/>
            <w:vAlign w:val="center"/>
          </w:tcPr>
          <w:p w14:paraId="5EC3A0DE">
            <w:pPr>
              <w:widowControl/>
              <w:numPr>
                <w:ilvl w:val="0"/>
                <w:numId w:val="2"/>
              </w:numPr>
              <w:spacing w:line="400" w:lineRule="exact"/>
              <w:jc w:val="left"/>
              <w:rPr>
                <w:rFonts w:hint="eastAsia" w:ascii="宋体" w:hAnsi="宋体" w:cs="宋体"/>
                <w:sz w:val="24"/>
              </w:rPr>
            </w:pPr>
            <w:r>
              <w:rPr>
                <w:rFonts w:hint="eastAsia" w:ascii="宋体" w:hAnsi="宋体" w:cs="宋体"/>
                <w:kern w:val="0"/>
                <w:sz w:val="24"/>
                <w:lang w:bidi="ar"/>
              </w:rPr>
              <w:t>投标人应同时提供在招标公告发布之日至投标截止时间分别通过“信用中国”网站（www.creditchina.gov.cn）、中国政府采购网（www.ccgp.gov.cn）查询并打印相应的信用记录（简称：“投标人提供的查询结果”），投标人提供的查询结果应为其通过上述网站获取的信用信息查询结果原始页面的打印件（或截图）。2、查询结果的审查：A.由资格审查小组通过上述网站查询并打印投标人信用记录（简称：“资</w:t>
            </w:r>
            <w:r>
              <w:rPr>
                <w:rFonts w:hint="eastAsia" w:ascii="宋体" w:hAnsi="宋体" w:cs="宋体"/>
                <w:sz w:val="24"/>
              </w:rPr>
              <w:t>格审查小组的查询结果”）。B.投标人提供的查询结果与资格审查小组的查询结果不一致的，以资格审查小组的查询结果为准。C.因上述网站原因导致资格审查小组无法查询投标人信用记录的（资格审查小组应将通过上述网站查询投标人信用记录时的原始页面打印后随采购文件一并存档），以投标人提供的查询结果为准。D.查询结果存在投标人应被拒绝参与采购活动相关信息的，其资格审查不合格。※投标人应按照招标文件第七章规定提供。</w:t>
            </w:r>
          </w:p>
        </w:tc>
      </w:tr>
      <w:tr w14:paraId="4AA8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73C0B5EC">
            <w:pPr>
              <w:pStyle w:val="7"/>
              <w:spacing w:line="400" w:lineRule="exact"/>
              <w:rPr>
                <w:rFonts w:hint="eastAsia" w:ascii="宋体" w:hAnsi="宋体" w:cs="宋体"/>
                <w:sz w:val="24"/>
              </w:rPr>
            </w:pPr>
            <w:r>
              <w:rPr>
                <w:rFonts w:ascii="宋体" w:hAnsi="宋体" w:cs="宋体"/>
                <w:kern w:val="0"/>
                <w:sz w:val="24"/>
                <w:lang w:bidi="ar"/>
              </w:rPr>
              <w:t>中小企业声明函（专门面向中小企业或小型、微型企业适用，若有）</w:t>
            </w:r>
          </w:p>
        </w:tc>
        <w:tc>
          <w:tcPr>
            <w:tcW w:w="5942" w:type="dxa"/>
            <w:vAlign w:val="center"/>
          </w:tcPr>
          <w:p w14:paraId="3485CBAF">
            <w:pPr>
              <w:widowControl/>
              <w:jc w:val="left"/>
            </w:pPr>
            <w:r>
              <w:rPr>
                <w:rFonts w:ascii="宋体" w:hAnsi="宋体" w:cs="宋体"/>
                <w:kern w:val="0"/>
                <w:sz w:val="24"/>
                <w:lang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14:paraId="0699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1E6AA54F">
            <w:pPr>
              <w:widowControl/>
              <w:spacing w:line="400" w:lineRule="exact"/>
              <w:jc w:val="left"/>
              <w:rPr>
                <w:rFonts w:hint="eastAsia" w:ascii="宋体" w:hAnsi="宋体" w:cs="宋体"/>
                <w:sz w:val="24"/>
              </w:rPr>
            </w:pPr>
            <w:r>
              <w:rPr>
                <w:rFonts w:hint="eastAsia" w:ascii="宋体" w:hAnsi="宋体" w:cs="宋体"/>
                <w:kern w:val="0"/>
                <w:sz w:val="24"/>
                <w:lang w:bidi="ar"/>
              </w:rPr>
              <w:t>联合体协议（若有）</w:t>
            </w:r>
          </w:p>
        </w:tc>
        <w:tc>
          <w:tcPr>
            <w:tcW w:w="5942" w:type="dxa"/>
            <w:vAlign w:val="center"/>
          </w:tcPr>
          <w:p w14:paraId="6787AEF3">
            <w:pPr>
              <w:widowControl/>
              <w:jc w:val="left"/>
            </w:pPr>
            <w:r>
              <w:rPr>
                <w:rFonts w:ascii="宋体" w:hAnsi="宋体" w:cs="宋体"/>
                <w:kern w:val="0"/>
                <w:sz w:val="24"/>
                <w:lang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14:paraId="0BD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14:paraId="23D18088">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投标保证金。</w:t>
            </w:r>
          </w:p>
        </w:tc>
        <w:tc>
          <w:tcPr>
            <w:tcW w:w="5942" w:type="dxa"/>
            <w:vAlign w:val="center"/>
          </w:tcPr>
          <w:p w14:paraId="6BC6B5CF">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※投标人应按照招标文件第七章规定提供。</w:t>
            </w:r>
          </w:p>
        </w:tc>
      </w:tr>
    </w:tbl>
    <w:p w14:paraId="334CB2AF">
      <w:pPr>
        <w:pStyle w:val="54"/>
        <w:ind w:firstLine="480"/>
        <w:jc w:val="both"/>
        <w:rPr>
          <w:rFonts w:hint="default"/>
          <w:sz w:val="24"/>
          <w:szCs w:val="24"/>
        </w:rPr>
      </w:pPr>
      <w:r>
        <w:rPr>
          <w:sz w:val="24"/>
          <w:szCs w:val="24"/>
        </w:rPr>
        <w:t>※备注说明</w:t>
      </w:r>
    </w:p>
    <w:p w14:paraId="03662B06">
      <w:pPr>
        <w:pStyle w:val="54"/>
        <w:ind w:firstLine="480"/>
        <w:jc w:val="both"/>
        <w:rPr>
          <w:rFonts w:hint="default"/>
          <w:sz w:val="24"/>
          <w:szCs w:val="24"/>
        </w:rPr>
      </w:pPr>
      <w:r>
        <w:rPr>
          <w:sz w:val="24"/>
          <w:szCs w:val="24"/>
        </w:rPr>
        <w:t>①投标人应根据自身实际情况提供上述资格要求的证明材料，格式可参考招标文件第七章提供。</w:t>
      </w:r>
    </w:p>
    <w:p w14:paraId="64DAEAA4">
      <w:pPr>
        <w:pStyle w:val="54"/>
        <w:ind w:firstLine="480"/>
        <w:jc w:val="both"/>
        <w:rPr>
          <w:rFonts w:hint="default"/>
          <w:sz w:val="24"/>
          <w:szCs w:val="24"/>
        </w:rPr>
      </w:pPr>
      <w:r>
        <w:rPr>
          <w:sz w:val="24"/>
          <w:szCs w:val="24"/>
        </w:rPr>
        <w:t>②投标人提供的相应证明材料复印件均应符合：内容完整、清晰、整洁，并由投标人加盖其单位公章。</w:t>
      </w:r>
    </w:p>
    <w:p w14:paraId="4DEFFB7A">
      <w:pPr>
        <w:pStyle w:val="54"/>
        <w:ind w:firstLine="480"/>
        <w:rPr>
          <w:rFonts w:hint="default"/>
          <w:sz w:val="24"/>
          <w:szCs w:val="24"/>
        </w:rPr>
      </w:pPr>
      <w:r>
        <w:rPr>
          <w:sz w:val="24"/>
          <w:szCs w:val="24"/>
        </w:rPr>
        <w:t>③根据招标文件第四章第一点资格审查的1.3“（2）特定条件”要求，允许</w:t>
      </w:r>
      <w:r>
        <w:rPr>
          <w:sz w:val="24"/>
          <w:szCs w:val="24"/>
          <w:lang w:eastAsia="zh-CN"/>
        </w:rPr>
        <w:t>投标人</w:t>
      </w:r>
      <w:r>
        <w:rPr>
          <w:sz w:val="24"/>
          <w:szCs w:val="24"/>
        </w:rPr>
        <w:t>采用资格承诺制的并提供符合要求的资格承诺函，视为满足招标文件的资格要求。</w:t>
      </w:r>
    </w:p>
    <w:p w14:paraId="3E439B03">
      <w:pPr>
        <w:widowControl/>
        <w:spacing w:line="400" w:lineRule="exact"/>
        <w:jc w:val="left"/>
        <w:rPr>
          <w:rFonts w:hint="eastAsia" w:ascii="宋体" w:hAnsi="宋体" w:cs="宋体"/>
          <w:kern w:val="0"/>
          <w:sz w:val="24"/>
          <w:lang w:bidi="ar"/>
        </w:rPr>
      </w:pPr>
      <w:r>
        <w:rPr>
          <w:rFonts w:hint="eastAsia" w:ascii="宋体" w:hAnsi="宋体" w:cs="宋体"/>
          <w:kern w:val="0"/>
          <w:sz w:val="24"/>
          <w:shd w:val="clear" w:color="auto" w:fill="FFFFFF"/>
        </w:rPr>
        <w:t>（2）特定</w:t>
      </w:r>
      <w:r>
        <w:rPr>
          <w:rFonts w:hint="eastAsia" w:ascii="宋体" w:hAnsi="宋体" w:cs="宋体"/>
          <w:kern w:val="0"/>
          <w:sz w:val="24"/>
          <w:lang w:bidi="ar"/>
        </w:rPr>
        <w:t>条件：</w:t>
      </w:r>
    </w:p>
    <w:p w14:paraId="47A38163">
      <w:pPr>
        <w:pStyle w:val="38"/>
        <w:spacing w:after="0"/>
        <w:rPr>
          <w:rFonts w:hint="eastAsia" w:ascii="宋体" w:hAnsi="宋体" w:cs="宋体"/>
          <w:kern w:val="0"/>
          <w:sz w:val="24"/>
          <w:lang w:bidi="ar"/>
        </w:rPr>
      </w:pPr>
      <w:r>
        <w:rPr>
          <w:rFonts w:hint="eastAsia" w:ascii="宋体" w:hAnsi="宋体" w:cs="宋体"/>
          <w:kern w:val="0"/>
          <w:sz w:val="24"/>
          <w:lang w:bidi="ar"/>
        </w:rPr>
        <w:t>合同包1：</w:t>
      </w:r>
    </w:p>
    <w:tbl>
      <w:tblPr>
        <w:tblStyle w:val="26"/>
        <w:tblW w:w="5175" w:type="pct"/>
        <w:tblInd w:w="-12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464"/>
        <w:gridCol w:w="6149"/>
      </w:tblGrid>
      <w:tr w14:paraId="547045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430" w:type="pct"/>
            <w:tcBorders>
              <w:top w:val="outset" w:color="auto" w:sz="6" w:space="0"/>
              <w:left w:val="outset" w:color="auto" w:sz="6" w:space="0"/>
              <w:bottom w:val="outset" w:color="auto" w:sz="6" w:space="0"/>
              <w:right w:val="outset" w:color="auto" w:sz="6" w:space="0"/>
            </w:tcBorders>
            <w:shd w:val="clear" w:color="auto" w:fill="FFFFFF"/>
            <w:vAlign w:val="center"/>
          </w:tcPr>
          <w:p w14:paraId="58621A27">
            <w:pPr>
              <w:widowControl/>
              <w:jc w:val="left"/>
              <w:rPr>
                <w:rFonts w:hint="eastAsia" w:ascii="宋体" w:hAnsi="宋体" w:cs="宋体"/>
                <w:b/>
                <w:bCs/>
                <w:kern w:val="0"/>
                <w:sz w:val="24"/>
                <w:lang w:bidi="ar"/>
              </w:rPr>
            </w:pPr>
            <w:r>
              <w:rPr>
                <w:rFonts w:hint="eastAsia" w:ascii="宋体" w:hAnsi="宋体" w:cs="宋体"/>
                <w:b/>
                <w:bCs/>
                <w:kern w:val="0"/>
                <w:sz w:val="24"/>
                <w:lang w:bidi="ar"/>
              </w:rPr>
              <w:t>明细</w:t>
            </w:r>
          </w:p>
        </w:tc>
        <w:tc>
          <w:tcPr>
            <w:tcW w:w="3569" w:type="pct"/>
            <w:tcBorders>
              <w:top w:val="outset" w:color="auto" w:sz="6" w:space="0"/>
              <w:left w:val="outset" w:color="auto" w:sz="6" w:space="0"/>
              <w:bottom w:val="outset" w:color="auto" w:sz="6" w:space="0"/>
              <w:right w:val="outset" w:color="auto" w:sz="6" w:space="0"/>
            </w:tcBorders>
            <w:shd w:val="clear" w:color="auto" w:fill="FFFFFF"/>
            <w:vAlign w:val="center"/>
          </w:tcPr>
          <w:p w14:paraId="772D7AC7">
            <w:pPr>
              <w:widowControl/>
              <w:jc w:val="left"/>
              <w:rPr>
                <w:rFonts w:hint="eastAsia" w:ascii="宋体" w:hAnsi="宋体" w:cs="宋体"/>
                <w:b/>
                <w:bCs/>
                <w:kern w:val="0"/>
                <w:sz w:val="24"/>
                <w:lang w:bidi="ar"/>
              </w:rPr>
            </w:pPr>
            <w:r>
              <w:rPr>
                <w:rFonts w:hint="eastAsia" w:ascii="宋体" w:hAnsi="宋体" w:cs="宋体"/>
                <w:b/>
                <w:bCs/>
                <w:kern w:val="0"/>
                <w:sz w:val="24"/>
                <w:lang w:bidi="ar"/>
              </w:rPr>
              <w:t>描述</w:t>
            </w:r>
          </w:p>
        </w:tc>
      </w:tr>
      <w:tr w14:paraId="7677C9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430" w:type="pct"/>
            <w:tcBorders>
              <w:top w:val="outset" w:color="auto" w:sz="6" w:space="0"/>
              <w:left w:val="outset" w:color="auto" w:sz="6" w:space="0"/>
              <w:bottom w:val="outset" w:color="auto" w:sz="6" w:space="0"/>
              <w:right w:val="outset" w:color="auto" w:sz="6" w:space="0"/>
            </w:tcBorders>
            <w:shd w:val="clear" w:color="auto" w:fill="FFFFFF"/>
          </w:tcPr>
          <w:p w14:paraId="0015A260">
            <w:pPr>
              <w:pStyle w:val="54"/>
              <w:rPr>
                <w:rFonts w:ascii="宋体" w:hAnsi="宋体" w:cs="宋体"/>
                <w:b/>
                <w:bCs/>
                <w:sz w:val="24"/>
                <w:highlight w:val="none"/>
                <w:lang w:bidi="ar"/>
              </w:rPr>
            </w:pPr>
            <w:r>
              <w:rPr>
                <w:sz w:val="24"/>
                <w:szCs w:val="24"/>
                <w:highlight w:val="none"/>
              </w:rPr>
              <w:t>资格承诺函</w:t>
            </w:r>
          </w:p>
        </w:tc>
        <w:tc>
          <w:tcPr>
            <w:tcW w:w="3569" w:type="pct"/>
            <w:tcBorders>
              <w:top w:val="outset" w:color="auto" w:sz="6" w:space="0"/>
              <w:left w:val="outset" w:color="auto" w:sz="6" w:space="0"/>
              <w:bottom w:val="outset" w:color="auto" w:sz="6" w:space="0"/>
              <w:right w:val="outset" w:color="auto" w:sz="6" w:space="0"/>
            </w:tcBorders>
            <w:shd w:val="clear" w:color="auto" w:fill="FFFFFF"/>
          </w:tcPr>
          <w:p w14:paraId="2515A746">
            <w:pPr>
              <w:pStyle w:val="54"/>
              <w:rPr>
                <w:rFonts w:ascii="宋体" w:hAnsi="宋体" w:cs="宋体"/>
                <w:b/>
                <w:bCs/>
                <w:sz w:val="24"/>
                <w:highlight w:val="none"/>
                <w:lang w:bidi="ar"/>
              </w:rPr>
            </w:pPr>
            <w:r>
              <w:rPr>
                <w:sz w:val="24"/>
                <w:szCs w:val="24"/>
                <w:highlight w:val="none"/>
              </w:rPr>
              <w:t>采用资格承诺制的</w:t>
            </w:r>
            <w:r>
              <w:rPr>
                <w:sz w:val="24"/>
                <w:szCs w:val="24"/>
                <w:highlight w:val="none"/>
                <w:lang w:eastAsia="zh-CN"/>
              </w:rPr>
              <w:t>投标人</w:t>
            </w:r>
            <w:r>
              <w:rPr>
                <w:sz w:val="24"/>
                <w:szCs w:val="24"/>
                <w:highlight w:val="none"/>
              </w:rPr>
              <w:t>，须根据投标(响应)格式文件要求提供资格承诺函，否则，视为未按照招标文件规定提交投标人的资格及资信文件，按资格审查不合格处理。</w:t>
            </w:r>
          </w:p>
        </w:tc>
      </w:tr>
      <w:tr w14:paraId="34023E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430" w:type="pct"/>
            <w:tcBorders>
              <w:top w:val="outset" w:color="auto" w:sz="6" w:space="0"/>
              <w:left w:val="outset" w:color="auto" w:sz="6" w:space="0"/>
              <w:bottom w:val="outset" w:color="auto" w:sz="6" w:space="0"/>
              <w:right w:val="outset" w:color="auto" w:sz="6" w:space="0"/>
            </w:tcBorders>
            <w:shd w:val="clear" w:color="auto" w:fill="FFFFFF"/>
          </w:tcPr>
          <w:p w14:paraId="0540C35B">
            <w:pPr>
              <w:pStyle w:val="54"/>
              <w:rPr>
                <w:sz w:val="24"/>
                <w:szCs w:val="24"/>
                <w:highlight w:val="none"/>
              </w:rPr>
            </w:pPr>
            <w:r>
              <w:rPr>
                <w:rFonts w:hint="eastAsia"/>
                <w:sz w:val="24"/>
                <w:szCs w:val="24"/>
                <w:highlight w:val="none"/>
                <w:lang w:val="en-US" w:eastAsia="zh-CN"/>
              </w:rPr>
              <w:t>其他资格条件</w:t>
            </w:r>
          </w:p>
        </w:tc>
        <w:tc>
          <w:tcPr>
            <w:tcW w:w="3569" w:type="pct"/>
            <w:tcBorders>
              <w:top w:val="outset" w:color="auto" w:sz="6" w:space="0"/>
              <w:left w:val="outset" w:color="auto" w:sz="6" w:space="0"/>
              <w:bottom w:val="outset" w:color="auto" w:sz="6" w:space="0"/>
              <w:right w:val="outset" w:color="auto" w:sz="6" w:space="0"/>
            </w:tcBorders>
            <w:shd w:val="clear" w:color="auto" w:fill="FFFFFF"/>
          </w:tcPr>
          <w:p w14:paraId="3B6B74BF">
            <w:pPr>
              <w:pStyle w:val="54"/>
              <w:rPr>
                <w:sz w:val="24"/>
                <w:szCs w:val="24"/>
                <w:highlight w:val="none"/>
              </w:rPr>
            </w:pPr>
            <w:r>
              <w:rPr>
                <w:rFonts w:hint="eastAsia" w:ascii="宋体" w:hAnsi="宋体" w:cs="宋体"/>
                <w:sz w:val="24"/>
                <w:szCs w:val="24"/>
                <w:highlight w:val="none"/>
              </w:rPr>
              <w:t>本项目不接受网上商店报名</w:t>
            </w:r>
            <w:r>
              <w:rPr>
                <w:rFonts w:hint="eastAsia" w:ascii="宋体" w:hAnsi="宋体" w:cs="宋体"/>
                <w:sz w:val="24"/>
                <w:szCs w:val="24"/>
                <w:highlight w:val="none"/>
                <w:lang w:eastAsia="zh-CN"/>
              </w:rPr>
              <w:t>。</w:t>
            </w:r>
          </w:p>
        </w:tc>
      </w:tr>
    </w:tbl>
    <w:p w14:paraId="5D895C97">
      <w:pPr>
        <w:pStyle w:val="21"/>
        <w:widowControl/>
        <w:spacing w:before="76" w:beforeAutospacing="0" w:after="76" w:afterAutospacing="0" w:line="400" w:lineRule="exact"/>
        <w:ind w:right="-362"/>
        <w:rPr>
          <w:rFonts w:hint="eastAsia" w:ascii="宋体" w:hAnsi="宋体" w:cs="宋体"/>
        </w:rPr>
      </w:pPr>
      <w:r>
        <w:rPr>
          <w:rFonts w:hint="eastAsia" w:ascii="宋体" w:hAnsi="宋体" w:cs="宋体"/>
          <w:highlight w:val="none"/>
          <w:shd w:val="clear" w:color="auto" w:fill="FFFFFF"/>
        </w:rPr>
        <w:t>1.4有下列情形之一的，</w:t>
      </w:r>
      <w:r>
        <w:rPr>
          <w:rStyle w:val="29"/>
          <w:rFonts w:hint="eastAsia" w:ascii="宋体" w:hAnsi="宋体" w:cs="宋体"/>
          <w:highlight w:val="none"/>
          <w:shd w:val="clear" w:color="auto" w:fill="FFFFFF"/>
        </w:rPr>
        <w:t>资格审查不合格：</w:t>
      </w:r>
    </w:p>
    <w:tbl>
      <w:tblPr>
        <w:tblStyle w:val="26"/>
        <w:tblW w:w="8615" w:type="dxa"/>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0" w:type="dxa"/>
          <w:left w:w="0" w:type="dxa"/>
          <w:bottom w:w="0" w:type="dxa"/>
          <w:right w:w="0" w:type="dxa"/>
        </w:tblCellMar>
      </w:tblPr>
      <w:tblGrid>
        <w:gridCol w:w="8615"/>
      </w:tblGrid>
      <w:tr w14:paraId="17A47F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rHeight w:val="413" w:hRule="atLeast"/>
          <w:tblHeader/>
          <w:jc w:val="center"/>
        </w:trPr>
        <w:tc>
          <w:tcPr>
            <w:tcW w:w="8615" w:type="dxa"/>
            <w:tcBorders>
              <w:top w:val="single" w:color="666666" w:sz="6" w:space="0"/>
              <w:left w:val="single" w:color="666666" w:sz="6" w:space="0"/>
              <w:bottom w:val="single" w:color="666666" w:sz="6" w:space="0"/>
              <w:right w:val="single" w:color="666666" w:sz="6" w:space="0"/>
            </w:tcBorders>
            <w:vAlign w:val="center"/>
          </w:tcPr>
          <w:p w14:paraId="11027535">
            <w:pPr>
              <w:widowControl/>
              <w:spacing w:line="400" w:lineRule="exact"/>
              <w:jc w:val="left"/>
              <w:rPr>
                <w:rFonts w:hint="eastAsia" w:ascii="宋体" w:hAnsi="宋体" w:cs="宋体"/>
                <w:b/>
                <w:sz w:val="24"/>
              </w:rPr>
            </w:pPr>
            <w:r>
              <w:rPr>
                <w:rFonts w:hint="eastAsia" w:ascii="宋体" w:hAnsi="宋体" w:cs="宋体"/>
                <w:b/>
                <w:kern w:val="0"/>
                <w:sz w:val="24"/>
                <w:lang w:bidi="ar"/>
              </w:rPr>
              <w:t>明细</w:t>
            </w:r>
          </w:p>
        </w:tc>
      </w:tr>
      <w:tr w14:paraId="6FDB428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8615"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9ED0AAD">
            <w:pPr>
              <w:widowControl/>
              <w:spacing w:line="400" w:lineRule="exact"/>
              <w:jc w:val="left"/>
              <w:rPr>
                <w:rFonts w:hint="eastAsia" w:ascii="宋体" w:hAnsi="宋体" w:cs="宋体"/>
                <w:sz w:val="24"/>
              </w:rPr>
            </w:pPr>
            <w:r>
              <w:rPr>
                <w:rFonts w:hint="eastAsia" w:ascii="宋体" w:hAnsi="宋体" w:cs="宋体"/>
                <w:kern w:val="0"/>
                <w:sz w:val="24"/>
                <w:lang w:bidi="ar"/>
              </w:rPr>
              <w:t>未按照招标文件规定提交投标函</w:t>
            </w:r>
          </w:p>
        </w:tc>
      </w:tr>
      <w:tr w14:paraId="589F78E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8615"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587439A3">
            <w:pPr>
              <w:widowControl/>
              <w:spacing w:line="400" w:lineRule="exact"/>
              <w:jc w:val="left"/>
              <w:rPr>
                <w:rFonts w:hint="eastAsia" w:ascii="宋体" w:hAnsi="宋体" w:cs="宋体"/>
                <w:sz w:val="24"/>
              </w:rPr>
            </w:pPr>
            <w:r>
              <w:rPr>
                <w:rFonts w:hint="eastAsia" w:ascii="宋体" w:hAnsi="宋体" w:cs="宋体"/>
                <w:kern w:val="0"/>
                <w:sz w:val="24"/>
                <w:lang w:bidi="ar"/>
              </w:rPr>
              <w:t>未按照招标文件规定提交投标人的资格及资信文件</w:t>
            </w:r>
          </w:p>
        </w:tc>
      </w:tr>
      <w:tr w14:paraId="5BB476B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8615"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301A256">
            <w:pPr>
              <w:widowControl/>
              <w:spacing w:line="400" w:lineRule="exact"/>
              <w:jc w:val="left"/>
              <w:rPr>
                <w:rFonts w:hint="eastAsia" w:ascii="宋体" w:hAnsi="宋体" w:cs="宋体"/>
                <w:sz w:val="24"/>
              </w:rPr>
            </w:pPr>
            <w:r>
              <w:rPr>
                <w:rFonts w:hint="eastAsia" w:ascii="宋体" w:hAnsi="宋体" w:cs="宋体"/>
                <w:kern w:val="0"/>
                <w:sz w:val="24"/>
                <w:lang w:bidi="ar"/>
              </w:rPr>
              <w:t>未按照招标文件规定提交投标保证金</w:t>
            </w:r>
          </w:p>
        </w:tc>
      </w:tr>
      <w:tr w14:paraId="2F27566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rHeight w:val="428" w:hRule="atLeast"/>
          <w:jc w:val="center"/>
        </w:trPr>
        <w:tc>
          <w:tcPr>
            <w:tcW w:w="8615"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B008194">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资格及资信证明部分出现报价部分的全部或部分的投标报价信息</w:t>
            </w:r>
            <w:r>
              <w:rPr>
                <w:rFonts w:hint="eastAsia" w:ascii="宋体" w:hAnsi="宋体" w:cs="宋体"/>
                <w:sz w:val="24"/>
              </w:rPr>
              <w:t>（或组成资料）</w:t>
            </w:r>
          </w:p>
        </w:tc>
      </w:tr>
    </w:tbl>
    <w:p w14:paraId="23264ACD">
      <w:pPr>
        <w:pStyle w:val="21"/>
        <w:widowControl/>
        <w:spacing w:before="0" w:beforeAutospacing="0" w:after="150" w:afterAutospacing="0" w:line="400" w:lineRule="exact"/>
        <w:ind w:left="-362" w:right="-362" w:firstLine="480"/>
        <w:rPr>
          <w:rFonts w:hint="eastAsia" w:ascii="宋体" w:hAnsi="宋体" w:cs="宋体"/>
        </w:rPr>
      </w:pPr>
    </w:p>
    <w:p w14:paraId="6A26A95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DBF899A">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2、资格审查情况不得私自外泄，有关信息由</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统一对外发布。</w:t>
      </w:r>
    </w:p>
    <w:p w14:paraId="0ACFDC20">
      <w:pPr>
        <w:pStyle w:val="21"/>
        <w:widowControl/>
        <w:wordWrap w:val="0"/>
        <w:spacing w:before="76" w:beforeAutospacing="0" w:after="76" w:afterAutospacing="0" w:line="400" w:lineRule="exact"/>
        <w:ind w:left="-363" w:right="-363"/>
        <w:rPr>
          <w:rFonts w:hint="eastAsia" w:ascii="宋体" w:hAnsi="宋体" w:cs="宋体"/>
        </w:rPr>
      </w:pPr>
      <w:r>
        <w:rPr>
          <w:rFonts w:hint="eastAsia" w:ascii="宋体" w:hAnsi="宋体" w:cs="宋体"/>
          <w:shd w:val="clear" w:color="auto" w:fill="FFFFFF"/>
        </w:rPr>
        <w:t>3、资格审查合格的投标人不足三家的，不进行评标。同时，本次采购活动结束，</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将依法组织后续采购活动（包括但不限于：重新招标、采用其他方式采购等）。 </w:t>
      </w:r>
    </w:p>
    <w:p w14:paraId="0A9A8D53">
      <w:pPr>
        <w:pStyle w:val="45"/>
        <w:spacing w:line="400" w:lineRule="exact"/>
        <w:outlineLvl w:val="1"/>
        <w:rPr>
          <w:rFonts w:hint="eastAsia" w:ascii="宋体" w:hAnsi="宋体" w:cs="宋体"/>
          <w:sz w:val="24"/>
        </w:rPr>
      </w:pPr>
      <w:bookmarkStart w:id="32" w:name="_Toc19179"/>
      <w:r>
        <w:rPr>
          <w:rFonts w:hint="eastAsia" w:ascii="宋体" w:hAnsi="宋体" w:cs="宋体"/>
          <w:sz w:val="24"/>
        </w:rPr>
        <w:t>二、评标</w:t>
      </w:r>
      <w:bookmarkEnd w:id="32"/>
    </w:p>
    <w:p w14:paraId="1A621139">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rPr>
        <w:t>4、资格审查结束后，由福建省中亿通招标咨询有限公司负责评标工作的组织。</w:t>
      </w:r>
    </w:p>
    <w:p w14:paraId="6E34813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rPr>
        <w:t>5、评标委员会</w:t>
      </w:r>
    </w:p>
    <w:p w14:paraId="75506C3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rPr>
        <w:t>5.1评标委员会在开标后的适当时间里由评标委员会对投标文件进行审查、质疑、评估和比较，并做出授予合同的建议。</w:t>
      </w:r>
    </w:p>
    <w:p w14:paraId="4759395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5.2评标委员会负责具体评标事务，并按照下列原则依法独立履行有关职责：</w:t>
      </w:r>
    </w:p>
    <w:p w14:paraId="7A9F325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（1）评标应保护国家利益、社会公共利益和各方当事人合法权益，提高采购效益，保证项目质量。</w:t>
      </w:r>
    </w:p>
    <w:p w14:paraId="640987C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（2）评标应遵循公平、公正、科学、严谨和择优原则。</w:t>
      </w:r>
    </w:p>
    <w:p w14:paraId="054A0429">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（3）评标的依据是招标文件和投标文件。</w:t>
      </w:r>
    </w:p>
    <w:p w14:paraId="3CACCC4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（4）应按照招标文件规定推荐</w:t>
      </w:r>
      <w:r>
        <w:rPr>
          <w:rFonts w:hint="eastAsia" w:ascii="宋体" w:hAnsi="宋体" w:cs="宋体"/>
          <w:shd w:val="clear" w:color="auto" w:fill="FFFFFF"/>
          <w:lang w:eastAsia="zh-CN"/>
        </w:rPr>
        <w:t>入围候选人</w:t>
      </w:r>
      <w:r>
        <w:rPr>
          <w:rFonts w:hint="eastAsia" w:ascii="宋体" w:hAnsi="宋体" w:cs="宋体"/>
          <w:shd w:val="clear" w:color="auto" w:fill="FFFFFF"/>
        </w:rPr>
        <w:t>或确定</w:t>
      </w:r>
      <w:r>
        <w:rPr>
          <w:rFonts w:hint="eastAsia" w:ascii="宋体" w:hAnsi="宋体" w:cs="宋体"/>
          <w:shd w:val="clear" w:color="auto" w:fill="FFFFFF"/>
          <w:lang w:eastAsia="zh-CN"/>
        </w:rPr>
        <w:t>入围供应商</w:t>
      </w:r>
      <w:r>
        <w:rPr>
          <w:rFonts w:hint="eastAsia" w:ascii="宋体" w:hAnsi="宋体" w:cs="宋体"/>
          <w:shd w:val="clear" w:color="auto" w:fill="FFFFFF"/>
        </w:rPr>
        <w:t>。</w:t>
      </w:r>
    </w:p>
    <w:p w14:paraId="3A6FCBA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（5）评标应遵守下列评标纪律：</w:t>
      </w:r>
    </w:p>
    <w:p w14:paraId="6EBFB09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①评标情况不得私自外泄，有关信息由</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统一对外发布。</w:t>
      </w:r>
    </w:p>
    <w:p w14:paraId="33A34B8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②对</w:t>
      </w:r>
      <w:r>
        <w:rPr>
          <w:rFonts w:hint="eastAsia" w:ascii="宋体" w:hAnsi="宋体" w:cs="宋体"/>
          <w:u w:val="single"/>
          <w:shd w:val="clear" w:color="auto" w:fill="FFFFFF"/>
        </w:rPr>
        <w:t>福建省中亿通招标咨询有限公司</w:t>
      </w:r>
      <w:r>
        <w:rPr>
          <w:rFonts w:hint="eastAsia" w:ascii="宋体" w:hAnsi="宋体" w:cs="宋体"/>
          <w:shd w:val="clear" w:color="auto" w:fill="FFFFFF"/>
        </w:rPr>
        <w:t>或投标人提供的要求保密的资料，不得摘记翻印和外传。</w:t>
      </w:r>
    </w:p>
    <w:p w14:paraId="249DDF70">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③不得收受投标人或有关人员的任何礼物，不得串联鼓动其他人袒护某投标人。若与投标人存在利害关系，则应主动声明并回避。</w:t>
      </w:r>
    </w:p>
    <w:p w14:paraId="098663D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④全体评委应按照招标文件规定进行评标，一切认定事项应查有实据且不得弄虚作假。</w:t>
      </w:r>
    </w:p>
    <w:p w14:paraId="173398C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⑤评标中应充分发扬民主，推荐</w:t>
      </w:r>
      <w:r>
        <w:rPr>
          <w:rFonts w:hint="eastAsia" w:ascii="宋体" w:hAnsi="宋体" w:cs="宋体"/>
          <w:shd w:val="clear" w:color="auto" w:fill="FFFFFF"/>
          <w:lang w:eastAsia="zh-CN"/>
        </w:rPr>
        <w:t>入围候选人</w:t>
      </w:r>
      <w:r>
        <w:rPr>
          <w:rFonts w:hint="eastAsia" w:ascii="宋体" w:hAnsi="宋体" w:cs="宋体"/>
          <w:shd w:val="clear" w:color="auto" w:fill="FFFFFF"/>
        </w:rPr>
        <w:t>或确定</w:t>
      </w:r>
      <w:r>
        <w:rPr>
          <w:rFonts w:hint="eastAsia" w:ascii="宋体" w:hAnsi="宋体" w:cs="宋体"/>
          <w:shd w:val="clear" w:color="auto" w:fill="FFFFFF"/>
          <w:lang w:eastAsia="zh-CN"/>
        </w:rPr>
        <w:t>入围供应商</w:t>
      </w:r>
      <w:r>
        <w:rPr>
          <w:rFonts w:hint="eastAsia" w:ascii="宋体" w:hAnsi="宋体" w:cs="宋体"/>
          <w:shd w:val="clear" w:color="auto" w:fill="FFFFFF"/>
        </w:rPr>
        <w:t>后要服从评标报告。</w:t>
      </w:r>
    </w:p>
    <w:p w14:paraId="0D2CACA6">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※对违反评标纪律的评委，将取消其评委资格，对评标工作造成严重损失者将予以通报批评乃至追究法律责任。</w:t>
      </w:r>
    </w:p>
    <w:p w14:paraId="7CF60FA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6、评标程序</w:t>
      </w:r>
    </w:p>
    <w:p w14:paraId="34D7A1C8">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6.1评标前的准备工作</w:t>
      </w:r>
    </w:p>
    <w:p w14:paraId="4BD808B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（1）全体评委应认真审阅招标文件，了解评委应履行或遵守的职责、义务和评标纪律。</w:t>
      </w:r>
    </w:p>
    <w:p w14:paraId="18B487A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（2）参加评标委员会的采购人代表可对本项目的背景和采购需求进行介绍，介绍材料应以书面形式提交（随采购文件一并存档），介绍内容不得含有歧视性、倾向性意见，不得超出招标文件所述范围。</w:t>
      </w:r>
    </w:p>
    <w:p w14:paraId="736C5015">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6.2符合性审查</w:t>
      </w:r>
    </w:p>
    <w:p w14:paraId="138BD61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（1）评标委员会依据招标文件的实质性要求，对通过资格审查的投标文件进行符合性审查，以确定其是否满足招标文件的实质性要求。</w:t>
      </w:r>
    </w:p>
    <w:p w14:paraId="53D1045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（2）满足招标文件的实质性要求指投标文件对招标文件实质性要求的响应不存在重大偏差或保留。</w:t>
      </w:r>
    </w:p>
    <w:p w14:paraId="7B0410B0">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13354E3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4776E19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（5）评标委员会对所有投标人都执行相同的程序和标准。</w:t>
      </w:r>
    </w:p>
    <w:p w14:paraId="78FF991D">
      <w:pPr>
        <w:pStyle w:val="21"/>
        <w:widowControl/>
        <w:spacing w:before="76" w:beforeAutospacing="0" w:after="76" w:afterAutospacing="0" w:line="400" w:lineRule="exact"/>
        <w:ind w:left="-362" w:right="-362" w:firstLine="480"/>
        <w:rPr>
          <w:rStyle w:val="29"/>
          <w:rFonts w:hint="eastAsia" w:ascii="宋体" w:hAnsi="宋体" w:cs="宋体"/>
          <w:shd w:val="clear" w:color="auto" w:fill="FFFFFF"/>
        </w:rPr>
      </w:pPr>
      <w:r>
        <w:rPr>
          <w:rFonts w:hint="eastAsia" w:ascii="宋体" w:hAnsi="宋体" w:cs="宋体"/>
          <w:shd w:val="clear" w:color="auto" w:fill="FFFFFF"/>
        </w:rPr>
        <w:t>（6）有下列情形之一的，</w:t>
      </w:r>
      <w:r>
        <w:rPr>
          <w:rStyle w:val="29"/>
          <w:rFonts w:hint="eastAsia" w:ascii="宋体" w:hAnsi="宋体" w:cs="宋体"/>
          <w:shd w:val="clear" w:color="auto" w:fill="FFFFFF"/>
        </w:rPr>
        <w:t>符合性审查不合格：</w:t>
      </w:r>
    </w:p>
    <w:tbl>
      <w:tblPr>
        <w:tblStyle w:val="26"/>
        <w:tblW w:w="8427" w:type="dxa"/>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0" w:type="dxa"/>
          <w:left w:w="0" w:type="dxa"/>
          <w:bottom w:w="0" w:type="dxa"/>
          <w:right w:w="0" w:type="dxa"/>
        </w:tblCellMar>
      </w:tblPr>
      <w:tblGrid>
        <w:gridCol w:w="8427"/>
      </w:tblGrid>
      <w:tr w14:paraId="47A76F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8427" w:type="dxa"/>
            <w:tcBorders>
              <w:top w:val="single" w:color="666666" w:sz="6" w:space="0"/>
              <w:left w:val="single" w:color="666666" w:sz="6" w:space="0"/>
              <w:bottom w:val="single" w:color="666666" w:sz="6" w:space="0"/>
              <w:right w:val="single" w:color="666666" w:sz="6" w:space="0"/>
            </w:tcBorders>
            <w:vAlign w:val="center"/>
          </w:tcPr>
          <w:p w14:paraId="773BAC75">
            <w:pPr>
              <w:widowControl/>
              <w:spacing w:line="400" w:lineRule="exact"/>
              <w:jc w:val="left"/>
              <w:rPr>
                <w:rFonts w:hint="eastAsia" w:ascii="宋体" w:hAnsi="宋体" w:cs="宋体"/>
                <w:b/>
                <w:sz w:val="24"/>
              </w:rPr>
            </w:pPr>
            <w:r>
              <w:rPr>
                <w:rFonts w:hint="eastAsia" w:ascii="宋体" w:hAnsi="宋体" w:cs="宋体"/>
                <w:b/>
                <w:kern w:val="0"/>
                <w:sz w:val="24"/>
                <w:lang w:bidi="ar"/>
              </w:rPr>
              <w:t>明细</w:t>
            </w:r>
          </w:p>
        </w:tc>
      </w:tr>
      <w:tr w14:paraId="41C67F8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447D502">
            <w:pPr>
              <w:widowControl/>
              <w:spacing w:line="400" w:lineRule="exact"/>
              <w:jc w:val="left"/>
              <w:rPr>
                <w:rFonts w:hint="eastAsia" w:ascii="宋体" w:hAnsi="宋体" w:cs="宋体"/>
                <w:sz w:val="24"/>
              </w:rPr>
            </w:pPr>
            <w:r>
              <w:rPr>
                <w:rFonts w:hint="eastAsia" w:ascii="宋体" w:hAnsi="宋体" w:cs="宋体"/>
                <w:kern w:val="0"/>
                <w:sz w:val="24"/>
                <w:lang w:bidi="ar"/>
              </w:rPr>
              <w:t>违反招标文件中载明“投标无效”条款的规定；</w:t>
            </w:r>
          </w:p>
        </w:tc>
      </w:tr>
      <w:tr w14:paraId="1E38F74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338DE360">
            <w:pPr>
              <w:widowControl/>
              <w:spacing w:line="400" w:lineRule="exact"/>
              <w:jc w:val="left"/>
              <w:rPr>
                <w:rFonts w:hint="eastAsia" w:ascii="宋体" w:hAnsi="宋体" w:cs="宋体"/>
                <w:sz w:val="24"/>
              </w:rPr>
            </w:pPr>
            <w:r>
              <w:rPr>
                <w:rFonts w:hint="eastAsia" w:ascii="宋体" w:hAnsi="宋体" w:cs="宋体"/>
                <w:kern w:val="0"/>
                <w:sz w:val="24"/>
                <w:lang w:bidi="ar"/>
              </w:rPr>
              <w:t>属于招标文件第三章第10.12条规定的投标无效情形；</w:t>
            </w:r>
          </w:p>
        </w:tc>
      </w:tr>
      <w:tr w14:paraId="209061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CACAD4F">
            <w:pPr>
              <w:widowControl/>
              <w:spacing w:line="400" w:lineRule="exact"/>
              <w:jc w:val="left"/>
              <w:rPr>
                <w:rFonts w:hint="eastAsia" w:ascii="宋体" w:hAnsi="宋体" w:cs="宋体"/>
                <w:sz w:val="24"/>
              </w:rPr>
            </w:pPr>
            <w:r>
              <w:rPr>
                <w:rFonts w:hint="eastAsia" w:ascii="宋体" w:hAnsi="宋体" w:cs="宋体"/>
                <w:kern w:val="0"/>
                <w:sz w:val="24"/>
                <w:lang w:bidi="ar"/>
              </w:rPr>
              <w:t>投标文件对招标文件实质性要求的响应存在重大偏差或保留；</w:t>
            </w:r>
          </w:p>
        </w:tc>
      </w:tr>
      <w:tr w14:paraId="6ED758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B871114">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在技术或商务评审时，出现报价部分的全部或部分的投标报价信息；</w:t>
            </w:r>
          </w:p>
        </w:tc>
      </w:tr>
      <w:tr w14:paraId="63BF86C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C8E9FDA">
            <w:pPr>
              <w:widowControl/>
              <w:spacing w:line="400" w:lineRule="exact"/>
              <w:jc w:val="left"/>
              <w:rPr>
                <w:rFonts w:hint="eastAsia" w:ascii="宋体" w:hAnsi="宋体" w:cs="宋体"/>
                <w:sz w:val="24"/>
              </w:rPr>
            </w:pPr>
            <w:r>
              <w:rPr>
                <w:rFonts w:hint="eastAsia" w:ascii="宋体" w:hAnsi="宋体" w:cs="宋体"/>
                <w:kern w:val="0"/>
                <w:sz w:val="24"/>
                <w:lang w:bidi="ar"/>
              </w:rPr>
              <w:t>不符合招标文件第五章“三、商务条件”的要求；</w:t>
            </w:r>
          </w:p>
        </w:tc>
      </w:tr>
      <w:tr w14:paraId="40C6509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F7CA684">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不符合招标文件中规定的其它实质性要求的条款，或属于招标文件规定的其他无效投标条款。</w:t>
            </w:r>
          </w:p>
        </w:tc>
      </w:tr>
      <w:tr w14:paraId="2DF3608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42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319400C1">
            <w:pPr>
              <w:widowControl/>
              <w:spacing w:line="400" w:lineRule="exact"/>
              <w:jc w:val="left"/>
              <w:rPr>
                <w:rFonts w:hint="eastAsia" w:ascii="宋体" w:hAnsi="宋体" w:cs="宋体"/>
                <w:kern w:val="0"/>
                <w:sz w:val="24"/>
                <w:lang w:bidi="ar"/>
              </w:rPr>
            </w:pPr>
            <w:r>
              <w:rPr>
                <w:rFonts w:hint="eastAsia" w:ascii="宋体" w:hAnsi="宋体" w:cs="宋体"/>
                <w:kern w:val="0"/>
                <w:sz w:val="24"/>
                <w:lang w:bidi="ar"/>
              </w:rPr>
              <w:t>标注“★”条款为不允许负偏离的实质性要求，有任一项负偏离的按无效投标处理。</w:t>
            </w:r>
          </w:p>
        </w:tc>
      </w:tr>
    </w:tbl>
    <w:p w14:paraId="3DF3AA7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6.3澄清有关问题</w:t>
      </w:r>
    </w:p>
    <w:p w14:paraId="00C1915B">
      <w:pPr>
        <w:pStyle w:val="21"/>
        <w:widowControl/>
        <w:spacing w:before="76" w:beforeAutospacing="0" w:after="76" w:afterAutospacing="0" w:line="400" w:lineRule="exact"/>
        <w:ind w:left="-362" w:right="-362" w:firstLine="420"/>
        <w:rPr>
          <w:rFonts w:hint="eastAsia" w:ascii="宋体" w:hAnsi="宋体" w:cs="宋体"/>
        </w:rPr>
      </w:pPr>
      <w:r>
        <w:rPr>
          <w:rFonts w:hint="eastAsia" w:ascii="宋体" w:hAnsi="宋体" w:cs="宋体"/>
          <w:shd w:val="clear" w:color="auto" w:fill="FFFFFF"/>
        </w:rPr>
        <w:t>（1）对通过符合性审查的投标文件中含义不明确、同类问题表述不一致或有明显文字和计算错误的内容，评标委员会将以书面形式要求投标人作出必要的澄清、说明或补正。</w:t>
      </w:r>
    </w:p>
    <w:p w14:paraId="7C3293D5">
      <w:pPr>
        <w:pStyle w:val="21"/>
        <w:widowControl/>
        <w:spacing w:before="76" w:beforeAutospacing="0" w:after="76" w:afterAutospacing="0" w:line="400" w:lineRule="exact"/>
        <w:ind w:left="-362" w:right="-362" w:firstLine="420"/>
        <w:rPr>
          <w:rFonts w:hint="eastAsia" w:ascii="宋体" w:hAnsi="宋体" w:cs="宋体"/>
        </w:rPr>
      </w:pPr>
      <w:r>
        <w:rPr>
          <w:rFonts w:hint="eastAsia" w:ascii="宋体" w:hAnsi="宋体" w:cs="宋体"/>
          <w:shd w:val="clear" w:color="auto" w:fill="FFFFFF"/>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11712C6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（3）投标文件报价出现前后不一致的，除招标文件另有规定外，按照下列规定修正：</w:t>
      </w:r>
    </w:p>
    <w:p w14:paraId="7B7A4094">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①开标一览表内容与投标文件中相应内容不一致的，以开标一览表为准；</w:t>
      </w:r>
    </w:p>
    <w:p w14:paraId="550B608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②大写金额和小写金额不一致的，以大写金额为准；</w:t>
      </w:r>
    </w:p>
    <w:p w14:paraId="530C4FF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③单价金额小数点或百分比有明显错位的，以开标一览表的总价为准，并修改单价；</w:t>
      </w:r>
    </w:p>
    <w:p w14:paraId="3C162255">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④总价金额与按照单价汇总金额不一致的，以单价金额计算结果为准。</w:t>
      </w:r>
    </w:p>
    <w:p w14:paraId="27D0D776">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※同时出现两种以上不一致的，按照前款规定的顺序修正。修正后的报价应按照本章第6.3条第（1）、（2）款规定经投标人确认后产生约束力，投标人不确认的，其投标无效。</w:t>
      </w:r>
    </w:p>
    <w:p w14:paraId="13885E2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（4）关于细微偏差</w:t>
      </w:r>
    </w:p>
    <w:p w14:paraId="0EF786B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111E33B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②评标委员会将以书面形式要求存在细微偏差的投标人在评标委员会规定的时间内予以补正。若无法补正，则评标委员会将按照不利于投标人的内容进行认定。</w:t>
      </w:r>
    </w:p>
    <w:p w14:paraId="23E6C55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（5）关于投标描述（即投标文件中描述的内容）</w:t>
      </w:r>
    </w:p>
    <w:p w14:paraId="576E330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①投标描述前后不一致且不涉及证明材料的：按照本章第6.3条第（1）、（2）款规定执行。</w:t>
      </w:r>
    </w:p>
    <w:p w14:paraId="24FD107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②投标描述与证明材料不一致或多份证明材料之间不一致的：</w:t>
      </w:r>
    </w:p>
    <w:p w14:paraId="35381D6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a.评标委员会将要求投标人进行书面澄清，并按照不利于投标人的内容进行评标。</w:t>
      </w:r>
    </w:p>
    <w:p w14:paraId="38DD700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DD91057">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③若</w:t>
      </w:r>
      <w:r>
        <w:rPr>
          <w:rFonts w:hint="eastAsia" w:ascii="宋体" w:hAnsi="宋体" w:cs="宋体"/>
          <w:shd w:val="clear" w:color="auto" w:fill="FFFFFF"/>
          <w:lang w:eastAsia="zh-CN"/>
        </w:rPr>
        <w:t>入围供应商</w:t>
      </w:r>
      <w:r>
        <w:rPr>
          <w:rFonts w:hint="eastAsia" w:ascii="宋体" w:hAnsi="宋体" w:cs="宋体"/>
          <w:shd w:val="clear" w:color="auto" w:fill="FFFFFF"/>
        </w:rPr>
        <w:t>的投标描述存在前后不一致、与证明材料不一致或多份证明材料之间不一致情形之一但在评标中未能发现，则采购人将以投标描述或证明材料中有利于采购人的内容进行验收，</w:t>
      </w:r>
      <w:r>
        <w:rPr>
          <w:rFonts w:hint="eastAsia" w:ascii="宋体" w:hAnsi="宋体" w:cs="宋体"/>
          <w:shd w:val="clear" w:color="auto" w:fill="FFFFFF"/>
          <w:lang w:eastAsia="zh-CN"/>
        </w:rPr>
        <w:t>入围供应商</w:t>
      </w:r>
      <w:r>
        <w:rPr>
          <w:rFonts w:hint="eastAsia" w:ascii="宋体" w:hAnsi="宋体" w:cs="宋体"/>
          <w:shd w:val="clear" w:color="auto" w:fill="FFFFFF"/>
        </w:rPr>
        <w:t>应自行承担由此产生的风险及费用。</w:t>
      </w:r>
    </w:p>
    <w:p w14:paraId="02E9677E">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6.4比较与评价</w:t>
      </w:r>
    </w:p>
    <w:p w14:paraId="6CEA7EE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（1）按照本章第7条载明的评标方法和标准，对符合性审查合格的投标文件进行比较与评价。</w:t>
      </w:r>
    </w:p>
    <w:p w14:paraId="2730CBDF">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（2）关于相同品牌产品</w:t>
      </w:r>
      <w:r>
        <w:rPr>
          <w:rStyle w:val="29"/>
          <w:rFonts w:hint="eastAsia" w:ascii="宋体" w:hAnsi="宋体" w:cs="宋体"/>
          <w:shd w:val="clear" w:color="auto" w:fill="FFFFFF"/>
        </w:rPr>
        <w:t>（采购服务类项目不适用本条款规定）</w:t>
      </w:r>
    </w:p>
    <w:p w14:paraId="25AA730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采用最低评标价法的，提供相同品牌产品的不同投标人参加同一合同项下投标的，以其中通过资格审查、符合性审查且报价最低的参加评标；报价相同的，由评标委员会采取随机抽取方式确定一个参加评标的投标人，其他</w:t>
      </w:r>
      <w:r>
        <w:rPr>
          <w:rStyle w:val="29"/>
          <w:rFonts w:hint="eastAsia" w:ascii="宋体" w:hAnsi="宋体" w:cs="宋体"/>
          <w:shd w:val="clear" w:color="auto" w:fill="FFFFFF"/>
        </w:rPr>
        <w:t>投标无效。</w:t>
      </w:r>
    </w:p>
    <w:p w14:paraId="0C8C91A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②采用综合评分法的，提供相同品牌产品且通过资格审查、符合性审查的不同投标人参加同一合同项下投标的，按一家投标人计算，评审后得分最高的同品牌投标人作为</w:t>
      </w:r>
      <w:r>
        <w:rPr>
          <w:rFonts w:hint="eastAsia" w:ascii="宋体" w:hAnsi="宋体" w:cs="宋体"/>
          <w:shd w:val="clear" w:color="auto" w:fill="FFFFFF"/>
          <w:lang w:eastAsia="zh-CN"/>
        </w:rPr>
        <w:t>入围候选人</w:t>
      </w:r>
      <w:r>
        <w:rPr>
          <w:rFonts w:hint="eastAsia" w:ascii="宋体" w:hAnsi="宋体" w:cs="宋体"/>
          <w:shd w:val="clear" w:color="auto" w:fill="FFFFFF"/>
        </w:rPr>
        <w:t>推荐；评审得分相同的，由评标委员会采取随机抽取方式确定一个投标人作为</w:t>
      </w:r>
      <w:r>
        <w:rPr>
          <w:rFonts w:hint="eastAsia" w:ascii="宋体" w:hAnsi="宋体" w:cs="宋体"/>
          <w:shd w:val="clear" w:color="auto" w:fill="FFFFFF"/>
          <w:lang w:eastAsia="zh-CN"/>
        </w:rPr>
        <w:t>入围候选人</w:t>
      </w:r>
      <w:r>
        <w:rPr>
          <w:rFonts w:hint="eastAsia" w:ascii="宋体" w:hAnsi="宋体" w:cs="宋体"/>
          <w:shd w:val="clear" w:color="auto" w:fill="FFFFFF"/>
        </w:rPr>
        <w:t>推荐，其他同品牌投标人不作为</w:t>
      </w:r>
      <w:r>
        <w:rPr>
          <w:rFonts w:hint="eastAsia" w:ascii="宋体" w:hAnsi="宋体" w:cs="宋体"/>
          <w:shd w:val="clear" w:color="auto" w:fill="FFFFFF"/>
          <w:lang w:eastAsia="zh-CN"/>
        </w:rPr>
        <w:t>入围候选人</w:t>
      </w:r>
      <w:r>
        <w:rPr>
          <w:rFonts w:hint="eastAsia" w:ascii="宋体" w:hAnsi="宋体" w:cs="宋体"/>
          <w:shd w:val="clear" w:color="auto" w:fill="FFFFFF"/>
        </w:rPr>
        <w:t>。</w:t>
      </w:r>
    </w:p>
    <w:p w14:paraId="6993B066">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③非单一产品采购项目，多家投标人提供的核心产品品牌相同的，按照本章第6.4条第（2）款第①、②规定处理。</w:t>
      </w:r>
    </w:p>
    <w:p w14:paraId="65BF704D">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（3）漏（缺）项</w:t>
      </w:r>
    </w:p>
    <w:p w14:paraId="166E1850">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①招标文件中要求列入报价的费用（含配置、功能），漏（缺）项的报价视为已经包括在投标总价中。</w:t>
      </w:r>
    </w:p>
    <w:p w14:paraId="0F4EDAB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②对多报项及赠送项的价格评标时不予核减，全部进入评标价评议。</w:t>
      </w:r>
    </w:p>
    <w:p w14:paraId="51BB449F">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6.5推荐</w:t>
      </w:r>
      <w:r>
        <w:rPr>
          <w:rFonts w:hint="eastAsia" w:ascii="宋体" w:hAnsi="宋体" w:cs="宋体"/>
          <w:shd w:val="clear" w:color="auto" w:fill="FFFFFF"/>
          <w:lang w:eastAsia="zh-CN"/>
        </w:rPr>
        <w:t>入围候选人</w:t>
      </w:r>
      <w:r>
        <w:rPr>
          <w:rFonts w:hint="eastAsia" w:ascii="宋体" w:hAnsi="宋体" w:cs="宋体"/>
          <w:shd w:val="clear" w:color="auto" w:fill="FFFFFF"/>
        </w:rPr>
        <w:t>：详见本章第7.2条规定。</w:t>
      </w:r>
    </w:p>
    <w:p w14:paraId="7A98C3EA">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6.6编写评标报告</w:t>
      </w:r>
    </w:p>
    <w:p w14:paraId="75662DAA">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（1）评标报告由评标委员会负责编写。</w:t>
      </w:r>
    </w:p>
    <w:p w14:paraId="78D5E91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（2）评标报告应包括下列内容：</w:t>
      </w:r>
    </w:p>
    <w:p w14:paraId="37BF68A8">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①招标公告刊登的媒体名称、开标日期和地点；</w:t>
      </w:r>
    </w:p>
    <w:p w14:paraId="7E3D1AE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②投标人名单和评标委员会成员名单；</w:t>
      </w:r>
    </w:p>
    <w:p w14:paraId="2BD3A69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③评标方法和标准；</w:t>
      </w:r>
    </w:p>
    <w:p w14:paraId="3654337C">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④开标记录和评标情况及说明，包括无效投标人名单及原因；</w:t>
      </w:r>
    </w:p>
    <w:p w14:paraId="395C8F6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⑤评标结果，包括</w:t>
      </w:r>
      <w:r>
        <w:rPr>
          <w:rFonts w:hint="eastAsia" w:ascii="宋体" w:hAnsi="宋体" w:cs="宋体"/>
          <w:shd w:val="clear" w:color="auto" w:fill="FFFFFF"/>
          <w:lang w:eastAsia="zh-CN"/>
        </w:rPr>
        <w:t>入围候选人</w:t>
      </w:r>
      <w:r>
        <w:rPr>
          <w:rFonts w:hint="eastAsia" w:ascii="宋体" w:hAnsi="宋体" w:cs="宋体"/>
          <w:shd w:val="clear" w:color="auto" w:fill="FFFFFF"/>
        </w:rPr>
        <w:t>名单或确定的</w:t>
      </w:r>
      <w:r>
        <w:rPr>
          <w:rFonts w:hint="eastAsia" w:ascii="宋体" w:hAnsi="宋体" w:cs="宋体"/>
          <w:shd w:val="clear" w:color="auto" w:fill="FFFFFF"/>
          <w:lang w:eastAsia="zh-CN"/>
        </w:rPr>
        <w:t>入围供应商</w:t>
      </w:r>
      <w:r>
        <w:rPr>
          <w:rFonts w:hint="eastAsia" w:ascii="宋体" w:hAnsi="宋体" w:cs="宋体"/>
          <w:shd w:val="clear" w:color="auto" w:fill="FFFFFF"/>
        </w:rPr>
        <w:t>；</w:t>
      </w:r>
    </w:p>
    <w:p w14:paraId="46883E0B">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⑥其他需要说明的情况，包括但不限于：评标过程中投标人的澄清、说明或补正，评委更换等。</w:t>
      </w:r>
    </w:p>
    <w:p w14:paraId="073A725C">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29"/>
          <w:rFonts w:hint="eastAsia" w:ascii="宋体" w:hAnsi="宋体" w:cs="宋体"/>
          <w:shd w:val="clear" w:color="auto" w:fill="FFFFFF"/>
        </w:rPr>
        <w:t>投标无效</w:t>
      </w:r>
      <w:r>
        <w:rPr>
          <w:rFonts w:hint="eastAsia" w:ascii="宋体" w:hAnsi="宋体" w:cs="宋体"/>
          <w:shd w:val="clear" w:color="auto" w:fill="FFFFFF"/>
        </w:rPr>
        <w:t>处理。</w:t>
      </w:r>
    </w:p>
    <w:p w14:paraId="34756FB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6.8评委对需要共同认定的事项存在争议的，应按照少数服从多数的原则进行认定。</w:t>
      </w:r>
      <w:r>
        <w:rPr>
          <w:rStyle w:val="29"/>
          <w:rFonts w:hint="eastAsia" w:ascii="宋体" w:hAnsi="宋体" w:cs="宋体"/>
          <w:shd w:val="clear" w:color="auto" w:fill="FFFFFF"/>
        </w:rPr>
        <w:t>持不同意见的评委应在评标报告上签署不同意见及理由，否则视为同意评标报告。</w:t>
      </w:r>
    </w:p>
    <w:p w14:paraId="35418CC2">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6.9在评标过程中发现投标人有下列情形之一的，评标委员会应认定其</w:t>
      </w:r>
      <w:r>
        <w:rPr>
          <w:rStyle w:val="29"/>
          <w:rFonts w:hint="eastAsia" w:ascii="宋体" w:hAnsi="宋体" w:cs="宋体"/>
          <w:shd w:val="clear" w:color="auto" w:fill="FFFFFF"/>
        </w:rPr>
        <w:t>投标无效</w:t>
      </w:r>
      <w:r>
        <w:rPr>
          <w:rFonts w:hint="eastAsia" w:ascii="宋体" w:hAnsi="宋体" w:cs="宋体"/>
          <w:shd w:val="clear" w:color="auto" w:fill="FFFFFF"/>
        </w:rPr>
        <w:t>，并书面报告本项目监督管理部门：</w:t>
      </w:r>
    </w:p>
    <w:p w14:paraId="30072602">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（1）恶意串通（包括但不限于招标文件第三章第9.7条规定情形）；</w:t>
      </w:r>
    </w:p>
    <w:p w14:paraId="6E28DD10">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（2）妨碍其他投标人的竞争行为；</w:t>
      </w:r>
    </w:p>
    <w:p w14:paraId="25F99D1E">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（3）损害采购人或其他投标人的合法权益。</w:t>
      </w:r>
    </w:p>
    <w:p w14:paraId="7513CAAB">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6.10评标过程中，有下列情形之一的，应予废标：</w:t>
      </w:r>
    </w:p>
    <w:p w14:paraId="3CF19F51">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（1）符合性审查合格的投标人不足三家的；</w:t>
      </w:r>
    </w:p>
    <w:p w14:paraId="52529D30">
      <w:pPr>
        <w:pStyle w:val="21"/>
        <w:widowControl/>
        <w:spacing w:before="76" w:beforeAutospacing="0" w:after="76" w:afterAutospacing="0" w:line="400" w:lineRule="exact"/>
        <w:ind w:left="-362" w:right="-362" w:firstLine="480"/>
        <w:rPr>
          <w:rFonts w:hint="eastAsia" w:ascii="宋体" w:hAnsi="宋体" w:cs="宋体"/>
        </w:rPr>
      </w:pPr>
      <w:r>
        <w:rPr>
          <w:rFonts w:hint="eastAsia" w:ascii="宋体" w:hAnsi="宋体" w:cs="宋体"/>
          <w:shd w:val="clear" w:color="auto" w:fill="FFFFFF"/>
        </w:rPr>
        <w:t>（2）有关法律、法规和规章规定废标的情形。</w:t>
      </w:r>
    </w:p>
    <w:p w14:paraId="79A829B6">
      <w:pPr>
        <w:pStyle w:val="21"/>
        <w:widowControl/>
        <w:spacing w:before="76" w:beforeAutospacing="0" w:after="76" w:afterAutospacing="0" w:line="400" w:lineRule="exact"/>
        <w:ind w:left="-362" w:right="-362" w:firstLine="480"/>
        <w:rPr>
          <w:rFonts w:hint="eastAsia" w:ascii="宋体" w:hAnsi="宋体" w:cs="宋体"/>
        </w:rPr>
      </w:pPr>
      <w:r>
        <w:rPr>
          <w:rStyle w:val="29"/>
          <w:rFonts w:hint="eastAsia" w:ascii="宋体" w:hAnsi="宋体" w:cs="宋体"/>
          <w:shd w:val="clear" w:color="auto" w:fill="FFFFFF"/>
        </w:rPr>
        <w:t>※若废标，则本次采购活动结束，</w:t>
      </w:r>
      <w:r>
        <w:rPr>
          <w:rFonts w:hint="eastAsia" w:ascii="宋体" w:hAnsi="宋体" w:cs="宋体"/>
          <w:u w:val="single"/>
          <w:shd w:val="clear" w:color="auto" w:fill="FFFFFF"/>
        </w:rPr>
        <w:t>福建省中亿通招标咨询有限公司</w:t>
      </w:r>
      <w:r>
        <w:rPr>
          <w:rStyle w:val="29"/>
          <w:rFonts w:hint="eastAsia" w:ascii="宋体" w:hAnsi="宋体" w:cs="宋体"/>
          <w:shd w:val="clear" w:color="auto" w:fill="FFFFFF"/>
        </w:rPr>
        <w:t>将依法组织后续采购活动（包括但不限于：重新招标、采用其他方式采购等）。</w:t>
      </w:r>
    </w:p>
    <w:p w14:paraId="7D9202D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7、评标方法和标准</w:t>
      </w:r>
    </w:p>
    <w:p w14:paraId="3223FAF7">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7.1评标方法：</w:t>
      </w:r>
      <w:r>
        <w:rPr>
          <w:rFonts w:hint="eastAsia" w:ascii="宋体" w:hAnsi="宋体" w:cs="宋体"/>
          <w:b/>
          <w:bCs/>
          <w:shd w:val="clear" w:color="auto" w:fill="FFFFFF"/>
        </w:rPr>
        <w:t>合同包1采用综合评分法。</w:t>
      </w:r>
    </w:p>
    <w:p w14:paraId="3E45A3CD">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7.2评标标准</w:t>
      </w:r>
    </w:p>
    <w:p w14:paraId="5E23CC2D">
      <w:pPr>
        <w:pStyle w:val="21"/>
        <w:widowControl/>
        <w:spacing w:before="76" w:beforeAutospacing="0" w:after="76" w:afterAutospacing="0" w:line="400" w:lineRule="exact"/>
        <w:ind w:left="-362" w:right="-362"/>
        <w:rPr>
          <w:rFonts w:hint="eastAsia" w:ascii="宋体" w:hAnsi="宋体" w:cs="宋体"/>
        </w:rPr>
      </w:pPr>
      <w:r>
        <w:rPr>
          <w:rStyle w:val="29"/>
          <w:rFonts w:hint="eastAsia" w:ascii="宋体" w:hAnsi="宋体" w:cs="宋体"/>
          <w:shd w:val="clear" w:color="auto" w:fill="FFFFFF"/>
        </w:rPr>
        <w:t>合同包1采用综合评分法</w:t>
      </w:r>
      <w:r>
        <w:rPr>
          <w:rFonts w:hint="eastAsia" w:ascii="宋体" w:hAnsi="宋体" w:cs="宋体"/>
          <w:shd w:val="clear" w:color="auto" w:fill="FFFFFF"/>
        </w:rPr>
        <w:t>：</w:t>
      </w:r>
    </w:p>
    <w:p w14:paraId="22F1890D">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（1）投标文件满足招标文件全部实质性要求，且按照评审因素的量化指标评审得分（即评标总得分）最高的投标人为</w:t>
      </w:r>
      <w:r>
        <w:rPr>
          <w:rFonts w:hint="eastAsia" w:ascii="宋体" w:hAnsi="宋体" w:cs="宋体"/>
          <w:shd w:val="clear" w:color="auto" w:fill="FFFFFF"/>
          <w:lang w:eastAsia="zh-CN"/>
        </w:rPr>
        <w:t>入围候选人</w:t>
      </w:r>
      <w:r>
        <w:rPr>
          <w:rFonts w:hint="eastAsia" w:ascii="宋体" w:hAnsi="宋体" w:cs="宋体"/>
          <w:shd w:val="clear" w:color="auto" w:fill="FFFFFF"/>
        </w:rPr>
        <w:t>。</w:t>
      </w:r>
    </w:p>
    <w:p w14:paraId="40A84B16">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每个投标人的评标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3FDB23F2">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（3）各项评审因素的设置如下：</w:t>
      </w:r>
    </w:p>
    <w:p w14:paraId="654A3EBC">
      <w:pPr>
        <w:pStyle w:val="21"/>
        <w:widowControl/>
        <w:spacing w:before="0" w:beforeAutospacing="0" w:after="150" w:afterAutospacing="0" w:line="400" w:lineRule="exact"/>
        <w:ind w:left="-362" w:right="-362" w:firstLine="480"/>
        <w:outlineLvl w:val="2"/>
        <w:rPr>
          <w:rFonts w:hint="eastAsia" w:ascii="宋体" w:hAnsi="宋体" w:cs="宋体"/>
        </w:rPr>
      </w:pPr>
      <w:r>
        <w:rPr>
          <w:rFonts w:hint="eastAsia" w:ascii="宋体" w:hAnsi="宋体" w:cs="宋体"/>
          <w:shd w:val="clear" w:color="auto" w:fill="FFFFFF"/>
        </w:rPr>
        <w:t>①价格项（F1×A1）满分为</w:t>
      </w:r>
      <w:r>
        <w:rPr>
          <w:rFonts w:hint="eastAsia" w:ascii="宋体" w:hAnsi="宋体" w:cs="宋体"/>
          <w:b/>
          <w:bCs/>
          <w:shd w:val="clear" w:color="auto" w:fill="FFFFFF"/>
        </w:rPr>
        <w:t>3</w:t>
      </w:r>
      <w:r>
        <w:rPr>
          <w:rFonts w:hint="eastAsia" w:ascii="宋体" w:hAnsi="宋体" w:cs="宋体"/>
          <w:b/>
          <w:bCs/>
          <w:shd w:val="clear" w:color="auto" w:fill="FFFFFF"/>
          <w:lang w:val="en-US" w:eastAsia="zh-CN"/>
        </w:rPr>
        <w:t>8</w:t>
      </w:r>
      <w:r>
        <w:rPr>
          <w:rFonts w:hint="eastAsia" w:ascii="宋体" w:hAnsi="宋体" w:cs="宋体"/>
          <w:shd w:val="clear" w:color="auto" w:fill="FFFFFF"/>
        </w:rPr>
        <w:t>分。</w:t>
      </w:r>
    </w:p>
    <w:p w14:paraId="74819B54">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a.价格分采用低价优先法计算，即满足招标文件要求且投标价格最低</w:t>
      </w:r>
      <w:r>
        <w:rPr>
          <w:rFonts w:hint="eastAsia" w:ascii="宋体" w:hAnsi="宋体" w:cs="宋体"/>
          <w:shd w:val="clear" w:color="auto" w:fill="FFFFFF"/>
          <w:lang w:eastAsia="zh-CN"/>
        </w:rPr>
        <w:t>（</w:t>
      </w:r>
      <w:r>
        <w:rPr>
          <w:rFonts w:hint="eastAsia" w:ascii="宋体" w:hAnsi="宋体" w:cs="宋体"/>
          <w:shd w:val="clear" w:color="auto" w:fill="FFFFFF"/>
          <w:lang w:val="en-US" w:eastAsia="zh-CN"/>
        </w:rPr>
        <w:t>折扣率最低</w:t>
      </w:r>
      <w:r>
        <w:rPr>
          <w:rFonts w:hint="eastAsia" w:ascii="宋体" w:hAnsi="宋体" w:cs="宋体"/>
          <w:shd w:val="clear" w:color="auto" w:fill="FFFFFF"/>
          <w:lang w:eastAsia="zh-CN"/>
        </w:rPr>
        <w:t>）</w:t>
      </w:r>
      <w:r>
        <w:rPr>
          <w:rFonts w:hint="eastAsia" w:ascii="宋体" w:hAnsi="宋体" w:cs="宋体"/>
          <w:shd w:val="clear" w:color="auto" w:fill="FFFFFF"/>
        </w:rPr>
        <w:t>的投标报价为评标基准价，其价格分为满分。其他投标人的价格分统一按照下列公式计算：投标报价得分=（评标基准价／投标报价）×100。</w:t>
      </w:r>
    </w:p>
    <w:p w14:paraId="20CCE47F">
      <w:pPr>
        <w:pStyle w:val="21"/>
        <w:widowControl/>
        <w:spacing w:before="0" w:beforeAutospacing="0" w:after="150" w:afterAutospacing="0" w:line="400" w:lineRule="exact"/>
        <w:ind w:left="-362" w:right="-362" w:firstLine="480"/>
        <w:outlineLvl w:val="2"/>
        <w:rPr>
          <w:rFonts w:hint="eastAsia" w:ascii="宋体" w:hAnsi="宋体" w:cs="宋体"/>
        </w:rPr>
      </w:pPr>
      <w:r>
        <w:rPr>
          <w:rFonts w:hint="eastAsia" w:ascii="宋体" w:hAnsi="宋体" w:cs="宋体"/>
          <w:shd w:val="clear" w:color="auto" w:fill="FFFFFF"/>
        </w:rPr>
        <w:t>②技术项（F2×A2）满分为</w:t>
      </w:r>
      <w:r>
        <w:rPr>
          <w:rFonts w:hint="eastAsia" w:ascii="宋体" w:hAnsi="宋体" w:cs="宋体"/>
          <w:b/>
          <w:u w:val="single"/>
          <w:shd w:val="clear" w:color="auto" w:fill="FFFFFF"/>
        </w:rPr>
        <w:t>5</w:t>
      </w:r>
      <w:r>
        <w:rPr>
          <w:rFonts w:hint="eastAsia" w:ascii="宋体" w:hAnsi="宋体" w:cs="宋体"/>
          <w:b/>
          <w:u w:val="single"/>
          <w:shd w:val="clear" w:color="auto" w:fill="FFFFFF"/>
          <w:lang w:val="en-US" w:eastAsia="zh-CN"/>
        </w:rPr>
        <w:t>0</w:t>
      </w:r>
      <w:r>
        <w:rPr>
          <w:rFonts w:hint="eastAsia" w:ascii="宋体" w:hAnsi="宋体" w:cs="宋体"/>
          <w:shd w:val="clear" w:color="auto" w:fill="FFFFFF"/>
        </w:rPr>
        <w:t>分。</w:t>
      </w:r>
    </w:p>
    <w:tbl>
      <w:tblPr>
        <w:tblStyle w:val="26"/>
        <w:tblW w:w="4998" w:type="pct"/>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87"/>
        <w:gridCol w:w="715"/>
        <w:gridCol w:w="6931"/>
      </w:tblGrid>
      <w:tr w14:paraId="7E8F06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29710936">
            <w:pPr>
              <w:widowControl/>
              <w:spacing w:line="360" w:lineRule="auto"/>
              <w:jc w:val="left"/>
              <w:rPr>
                <w:rFonts w:ascii="宋体" w:hAnsi="宋体" w:cs="宋体"/>
                <w:kern w:val="0"/>
                <w:sz w:val="24"/>
                <w:szCs w:val="24"/>
              </w:rPr>
            </w:pPr>
            <w:r>
              <w:rPr>
                <w:rFonts w:ascii="宋体" w:hAnsi="宋体" w:cs="宋体"/>
                <w:kern w:val="0"/>
                <w:sz w:val="24"/>
                <w:szCs w:val="24"/>
              </w:rPr>
              <w:t>评标</w:t>
            </w:r>
          </w:p>
          <w:p w14:paraId="29435004">
            <w:pPr>
              <w:widowControl/>
              <w:spacing w:line="360" w:lineRule="auto"/>
              <w:jc w:val="left"/>
              <w:rPr>
                <w:rFonts w:ascii="宋体" w:hAnsi="宋体" w:cs="宋体"/>
                <w:kern w:val="0"/>
                <w:sz w:val="24"/>
                <w:szCs w:val="24"/>
              </w:rPr>
            </w:pPr>
            <w:r>
              <w:rPr>
                <w:rFonts w:ascii="宋体" w:hAnsi="宋体" w:cs="宋体"/>
                <w:kern w:val="0"/>
                <w:sz w:val="24"/>
                <w:szCs w:val="24"/>
              </w:rPr>
              <w:t>项目</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3E93D33F">
            <w:pPr>
              <w:widowControl/>
              <w:spacing w:line="360" w:lineRule="auto"/>
              <w:jc w:val="left"/>
              <w:rPr>
                <w:rFonts w:ascii="宋体" w:hAnsi="宋体" w:cs="宋体"/>
                <w:kern w:val="0"/>
                <w:sz w:val="24"/>
                <w:szCs w:val="24"/>
              </w:rPr>
            </w:pPr>
            <w:r>
              <w:rPr>
                <w:rFonts w:ascii="宋体" w:hAnsi="宋体" w:cs="宋体"/>
                <w:kern w:val="0"/>
                <w:sz w:val="24"/>
                <w:szCs w:val="24"/>
              </w:rPr>
              <w:t>评标</w:t>
            </w:r>
          </w:p>
          <w:p w14:paraId="1AD66888">
            <w:pPr>
              <w:widowControl/>
              <w:spacing w:line="360" w:lineRule="auto"/>
              <w:jc w:val="left"/>
              <w:rPr>
                <w:rFonts w:ascii="宋体" w:hAnsi="宋体" w:cs="宋体"/>
                <w:kern w:val="0"/>
                <w:sz w:val="24"/>
                <w:szCs w:val="24"/>
              </w:rPr>
            </w:pPr>
            <w:r>
              <w:rPr>
                <w:rFonts w:ascii="宋体" w:hAnsi="宋体" w:cs="宋体"/>
                <w:kern w:val="0"/>
                <w:sz w:val="24"/>
                <w:szCs w:val="24"/>
              </w:rPr>
              <w:t>分值</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574B2568">
            <w:pPr>
              <w:widowControl/>
              <w:spacing w:line="360" w:lineRule="auto"/>
              <w:jc w:val="left"/>
              <w:rPr>
                <w:rFonts w:ascii="宋体" w:hAnsi="宋体" w:cs="宋体"/>
                <w:kern w:val="0"/>
                <w:sz w:val="24"/>
                <w:szCs w:val="24"/>
              </w:rPr>
            </w:pPr>
            <w:r>
              <w:rPr>
                <w:rFonts w:ascii="宋体" w:hAnsi="宋体" w:cs="宋体"/>
                <w:kern w:val="0"/>
                <w:sz w:val="24"/>
                <w:szCs w:val="24"/>
              </w:rPr>
              <w:t>评标方法描述</w:t>
            </w:r>
          </w:p>
        </w:tc>
      </w:tr>
      <w:tr w14:paraId="7A4EF4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1D8E4AF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1</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50268CA5">
            <w:pPr>
              <w:widowControl/>
              <w:spacing w:line="360" w:lineRule="auto"/>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20</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790FA94F">
            <w:pPr>
              <w:keepNext/>
              <w:keepLines/>
              <w:spacing w:line="400" w:lineRule="exact"/>
              <w:jc w:val="left"/>
              <w:rPr>
                <w:rFonts w:ascii="宋体" w:hAnsi="宋体" w:cs="宋体"/>
                <w:kern w:val="0"/>
                <w:sz w:val="24"/>
                <w:szCs w:val="24"/>
              </w:rPr>
            </w:pPr>
            <w:r>
              <w:rPr>
                <w:rFonts w:hint="eastAsia" w:ascii="宋体" w:hAnsi="宋体" w:cs="宋体"/>
                <w:sz w:val="24"/>
                <w:szCs w:val="24"/>
              </w:rPr>
              <w:t>根据投标人对</w:t>
            </w:r>
            <w:r>
              <w:rPr>
                <w:rFonts w:hint="eastAsia" w:ascii="宋体" w:hAnsi="宋体" w:cs="宋体"/>
                <w:sz w:val="24"/>
              </w:rPr>
              <w:t>第五章《招标内容及要求》中</w:t>
            </w:r>
            <w:r>
              <w:rPr>
                <w:rFonts w:hint="eastAsia" w:ascii="宋体" w:hAnsi="宋体" w:cs="宋体"/>
                <w:b w:val="0"/>
                <w:bCs w:val="0"/>
                <w:sz w:val="24"/>
              </w:rPr>
              <w:t>“</w:t>
            </w:r>
            <w:r>
              <w:rPr>
                <w:rFonts w:hint="eastAsia" w:ascii="宋体" w:hAnsi="宋体" w:cs="宋体"/>
                <w:b w:val="0"/>
                <w:bCs w:val="0"/>
                <w:sz w:val="24"/>
                <w:szCs w:val="24"/>
              </w:rPr>
              <w:t>技术</w:t>
            </w:r>
            <w:r>
              <w:rPr>
                <w:rFonts w:hint="eastAsia" w:ascii="宋体" w:hAnsi="宋体" w:cs="宋体"/>
                <w:b w:val="0"/>
                <w:bCs w:val="0"/>
                <w:sz w:val="24"/>
                <w:szCs w:val="24"/>
                <w:lang w:val="en-US" w:eastAsia="zh-CN"/>
              </w:rPr>
              <w:t>和服务</w:t>
            </w:r>
            <w:r>
              <w:rPr>
                <w:rFonts w:hint="eastAsia" w:ascii="宋体" w:hAnsi="宋体" w:cs="宋体"/>
                <w:b w:val="0"/>
                <w:bCs w:val="0"/>
                <w:sz w:val="24"/>
                <w:szCs w:val="24"/>
              </w:rPr>
              <w:t>要求</w:t>
            </w:r>
            <w:r>
              <w:rPr>
                <w:rFonts w:hint="eastAsia" w:ascii="宋体" w:hAnsi="宋体" w:cs="宋体"/>
                <w:b w:val="0"/>
                <w:bCs w:val="0"/>
                <w:sz w:val="24"/>
              </w:rPr>
              <w:t>”</w:t>
            </w:r>
            <w:r>
              <w:rPr>
                <w:rFonts w:hint="eastAsia" w:ascii="宋体" w:hAnsi="宋体" w:cs="宋体"/>
                <w:b w:val="0"/>
                <w:bCs w:val="0"/>
                <w:sz w:val="24"/>
                <w:lang w:val="en-US" w:eastAsia="zh-CN"/>
              </w:rPr>
              <w:t>的响应承诺情况，由评委进行评分：</w:t>
            </w:r>
            <w:r>
              <w:rPr>
                <w:rFonts w:hint="eastAsia" w:ascii="宋体" w:hAnsi="宋体" w:cs="宋体"/>
                <w:b w:val="0"/>
                <w:bCs w:val="0"/>
                <w:sz w:val="24"/>
                <w:szCs w:val="24"/>
              </w:rPr>
              <w:t>完全满足招标文件“技术</w:t>
            </w:r>
            <w:r>
              <w:rPr>
                <w:rFonts w:hint="eastAsia" w:ascii="宋体" w:hAnsi="宋体" w:cs="宋体"/>
                <w:b w:val="0"/>
                <w:bCs w:val="0"/>
                <w:sz w:val="24"/>
                <w:szCs w:val="24"/>
                <w:lang w:val="en-US" w:eastAsia="zh-CN"/>
              </w:rPr>
              <w:t>和服务</w:t>
            </w:r>
            <w:r>
              <w:rPr>
                <w:rFonts w:hint="eastAsia" w:ascii="宋体" w:hAnsi="宋体" w:cs="宋体"/>
                <w:b w:val="0"/>
                <w:bCs w:val="0"/>
                <w:sz w:val="24"/>
                <w:szCs w:val="24"/>
              </w:rPr>
              <w:t>要求”的得</w:t>
            </w:r>
            <w:r>
              <w:rPr>
                <w:rFonts w:hint="eastAsia" w:ascii="宋体" w:hAnsi="宋体" w:cs="宋体"/>
                <w:b w:val="0"/>
                <w:bCs w:val="0"/>
                <w:sz w:val="24"/>
                <w:szCs w:val="24"/>
                <w:lang w:val="en-US" w:eastAsia="zh-CN"/>
              </w:rPr>
              <w:t>20</w:t>
            </w:r>
            <w:r>
              <w:rPr>
                <w:rFonts w:hint="eastAsia" w:ascii="宋体" w:hAnsi="宋体" w:cs="宋体"/>
                <w:b w:val="0"/>
                <w:bCs w:val="0"/>
                <w:sz w:val="24"/>
                <w:szCs w:val="24"/>
              </w:rPr>
              <w:t>分；其中技术和服务要求中以“★</w:t>
            </w:r>
            <w:r>
              <w:rPr>
                <w:rFonts w:hint="eastAsia" w:ascii="宋体" w:hAnsi="宋体" w:cs="宋体"/>
                <w:sz w:val="24"/>
                <w:szCs w:val="24"/>
              </w:rPr>
              <w:t>”标示的内容为不允许负偏离的实质性要求，有不响应或出现负偏离的视为无效投标；其余技术参数（共</w:t>
            </w:r>
            <w:r>
              <w:rPr>
                <w:rFonts w:hint="eastAsia" w:ascii="宋体" w:hAnsi="宋体" w:cs="宋体"/>
                <w:sz w:val="24"/>
                <w:szCs w:val="24"/>
                <w:lang w:val="en-US" w:eastAsia="zh-CN"/>
              </w:rPr>
              <w:t>10</w:t>
            </w:r>
            <w:r>
              <w:rPr>
                <w:rFonts w:hint="eastAsia" w:ascii="宋体" w:hAnsi="宋体" w:cs="宋体"/>
                <w:sz w:val="24"/>
                <w:szCs w:val="24"/>
              </w:rPr>
              <w:t>项），每负偏离一项扣</w:t>
            </w:r>
            <w:r>
              <w:rPr>
                <w:rFonts w:hint="eastAsia" w:ascii="宋体" w:hAnsi="宋体" w:cs="宋体"/>
                <w:sz w:val="24"/>
                <w:szCs w:val="24"/>
                <w:lang w:val="en-US" w:eastAsia="zh-CN"/>
              </w:rPr>
              <w:t>2</w:t>
            </w:r>
            <w:r>
              <w:rPr>
                <w:rFonts w:hint="eastAsia" w:ascii="宋体" w:hAnsi="宋体" w:cs="宋体"/>
                <w:sz w:val="24"/>
                <w:szCs w:val="24"/>
              </w:rPr>
              <w:t>分，扣完为止，正偏离不加分。</w:t>
            </w:r>
          </w:p>
        </w:tc>
      </w:tr>
      <w:tr w14:paraId="2952AD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2782B515">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2</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648CA7BE">
            <w:pPr>
              <w:widowControl/>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0E17859A">
            <w:pPr>
              <w:widowControl/>
              <w:spacing w:line="400" w:lineRule="exact"/>
              <w:jc w:val="left"/>
              <w:rPr>
                <w:rFonts w:ascii="宋体" w:hAnsi="宋体" w:cs="宋体"/>
                <w:kern w:val="0"/>
                <w:sz w:val="24"/>
                <w:szCs w:val="24"/>
              </w:rPr>
            </w:pPr>
            <w:r>
              <w:rPr>
                <w:rFonts w:hint="eastAsia" w:ascii="宋体" w:hAnsi="宋体" w:cs="宋体"/>
                <w:sz w:val="24"/>
              </w:rPr>
              <w:t>投标人根据采购人规定提货种类商品（</w:t>
            </w:r>
            <w:r>
              <w:rPr>
                <w:rFonts w:hint="eastAsia" w:ascii="宋体" w:hAnsi="宋体" w:cs="宋体"/>
                <w:sz w:val="24"/>
                <w:szCs w:val="24"/>
              </w:rPr>
              <w:t>月饼、粽子、米、面、油</w:t>
            </w:r>
            <w:r>
              <w:rPr>
                <w:rFonts w:hint="eastAsia" w:ascii="宋体" w:hAnsi="宋体" w:cs="宋体"/>
                <w:sz w:val="24"/>
              </w:rPr>
              <w:t>（食用油）</w:t>
            </w:r>
            <w:r>
              <w:rPr>
                <w:rFonts w:hint="eastAsia" w:ascii="宋体" w:hAnsi="宋体" w:cs="宋体"/>
                <w:sz w:val="24"/>
                <w:szCs w:val="24"/>
              </w:rPr>
              <w:t>、肉、蛋、奶</w:t>
            </w:r>
            <w:r>
              <w:rPr>
                <w:rFonts w:hint="eastAsia" w:ascii="宋体" w:hAnsi="宋体" w:cs="宋体"/>
                <w:sz w:val="24"/>
              </w:rPr>
              <w:t>（非固体）</w:t>
            </w:r>
            <w:r>
              <w:rPr>
                <w:rFonts w:hint="eastAsia" w:ascii="宋体" w:hAnsi="宋体" w:cs="宋体"/>
                <w:sz w:val="24"/>
                <w:szCs w:val="24"/>
              </w:rPr>
              <w:t>、水果、干果及日常生活用品</w:t>
            </w:r>
            <w:r>
              <w:rPr>
                <w:rFonts w:hint="eastAsia" w:ascii="宋体" w:hAnsi="宋体" w:cs="宋体"/>
                <w:sz w:val="24"/>
                <w:lang w:val="en-US" w:eastAsia="zh-CN"/>
              </w:rPr>
              <w:t>等</w:t>
            </w:r>
            <w:r>
              <w:rPr>
                <w:rFonts w:hint="eastAsia" w:ascii="宋体" w:hAnsi="宋体" w:cs="宋体"/>
                <w:sz w:val="24"/>
              </w:rPr>
              <w:t>）提供投标人所经营对应商品多样性种类证明材料，需列表说明，并提供所列商品名称</w:t>
            </w:r>
            <w:r>
              <w:rPr>
                <w:rFonts w:hint="eastAsia" w:ascii="宋体" w:hAnsi="宋体" w:cs="宋体"/>
                <w:sz w:val="24"/>
                <w:lang w:eastAsia="zh-CN"/>
              </w:rPr>
              <w:t>、</w:t>
            </w:r>
            <w:r>
              <w:rPr>
                <w:rFonts w:hint="eastAsia" w:ascii="宋体" w:hAnsi="宋体" w:cs="宋体"/>
                <w:sz w:val="24"/>
              </w:rPr>
              <w:t>条形码或二维码（生鲜肉除外）及品牌、规格型号等商品信息，每个种类不少于</w:t>
            </w:r>
            <w:r>
              <w:rPr>
                <w:rFonts w:ascii="宋体" w:hAnsi="宋体" w:cs="宋体"/>
                <w:sz w:val="24"/>
              </w:rPr>
              <w:t>5</w:t>
            </w:r>
            <w:r>
              <w:rPr>
                <w:rFonts w:hint="eastAsia" w:ascii="宋体" w:hAnsi="宋体" w:cs="宋体"/>
                <w:sz w:val="24"/>
              </w:rPr>
              <w:t>（含</w:t>
            </w:r>
            <w:r>
              <w:rPr>
                <w:rFonts w:ascii="宋体" w:hAnsi="宋体" w:cs="宋体"/>
                <w:sz w:val="24"/>
              </w:rPr>
              <w:t>5</w:t>
            </w:r>
            <w:r>
              <w:rPr>
                <w:rFonts w:hint="eastAsia" w:ascii="宋体" w:hAnsi="宋体" w:cs="宋体"/>
                <w:sz w:val="24"/>
              </w:rPr>
              <w:t>）个品牌，</w:t>
            </w:r>
            <w:r>
              <w:rPr>
                <w:rFonts w:hint="eastAsia" w:ascii="宋体" w:hAnsi="宋体" w:cs="宋体"/>
                <w:sz w:val="24"/>
                <w:lang w:val="en-US" w:eastAsia="zh-CN"/>
              </w:rPr>
              <w:t>少于5个品牌的不得分，</w:t>
            </w:r>
            <w:r>
              <w:rPr>
                <w:rFonts w:hint="eastAsia" w:ascii="宋体" w:hAnsi="宋体" w:cs="宋体"/>
                <w:sz w:val="24"/>
              </w:rPr>
              <w:t>相同品牌不同型号的不累加计算，以上</w:t>
            </w:r>
            <w:r>
              <w:rPr>
                <w:rFonts w:hint="eastAsia" w:ascii="宋体" w:hAnsi="宋体" w:cs="宋体"/>
                <w:sz w:val="24"/>
                <w:lang w:val="en-US" w:eastAsia="zh-CN"/>
              </w:rPr>
              <w:t>11</w:t>
            </w:r>
            <w:r>
              <w:rPr>
                <w:rFonts w:hint="eastAsia" w:ascii="宋体" w:hAnsi="宋体" w:cs="宋体"/>
                <w:sz w:val="24"/>
              </w:rPr>
              <w:t>个分类提供完整材料的得</w:t>
            </w:r>
            <w:r>
              <w:rPr>
                <w:rFonts w:ascii="宋体" w:hAnsi="宋体" w:cs="宋体"/>
                <w:sz w:val="24"/>
              </w:rPr>
              <w:t>3</w:t>
            </w:r>
            <w:r>
              <w:rPr>
                <w:rFonts w:hint="eastAsia" w:ascii="宋体" w:hAnsi="宋体" w:cs="宋体"/>
                <w:sz w:val="24"/>
              </w:rPr>
              <w:t>分，提供</w:t>
            </w:r>
            <w:r>
              <w:rPr>
                <w:rFonts w:hint="eastAsia" w:ascii="宋体" w:hAnsi="宋体" w:cs="宋体"/>
                <w:sz w:val="24"/>
                <w:lang w:val="en-US" w:eastAsia="zh-CN"/>
              </w:rPr>
              <w:t>10</w:t>
            </w:r>
            <w:r>
              <w:rPr>
                <w:rFonts w:hint="eastAsia" w:ascii="宋体" w:hAnsi="宋体" w:cs="宋体"/>
                <w:sz w:val="24"/>
              </w:rPr>
              <w:t>个分类完整材料得</w:t>
            </w:r>
            <w:r>
              <w:rPr>
                <w:rFonts w:ascii="宋体" w:hAnsi="宋体" w:cs="宋体"/>
                <w:sz w:val="24"/>
              </w:rPr>
              <w:t>2</w:t>
            </w:r>
            <w:r>
              <w:rPr>
                <w:rFonts w:hint="eastAsia" w:ascii="宋体" w:hAnsi="宋体" w:cs="宋体"/>
                <w:sz w:val="24"/>
              </w:rPr>
              <w:t>分，提供</w:t>
            </w:r>
            <w:r>
              <w:rPr>
                <w:rFonts w:hint="eastAsia" w:ascii="宋体" w:hAnsi="宋体" w:cs="宋体"/>
                <w:sz w:val="24"/>
                <w:lang w:val="en-US" w:eastAsia="zh-CN"/>
              </w:rPr>
              <w:t>9</w:t>
            </w:r>
            <w:r>
              <w:rPr>
                <w:rFonts w:hint="eastAsia" w:ascii="宋体" w:hAnsi="宋体" w:cs="宋体"/>
                <w:sz w:val="24"/>
              </w:rPr>
              <w:t>个分类完整材料得</w:t>
            </w:r>
            <w:r>
              <w:rPr>
                <w:rFonts w:ascii="宋体" w:hAnsi="宋体" w:cs="宋体"/>
                <w:sz w:val="24"/>
              </w:rPr>
              <w:t>1</w:t>
            </w:r>
            <w:r>
              <w:rPr>
                <w:rFonts w:hint="eastAsia" w:ascii="宋体" w:hAnsi="宋体" w:cs="宋体"/>
                <w:sz w:val="24"/>
              </w:rPr>
              <w:t>分，其余不得分。</w:t>
            </w:r>
          </w:p>
        </w:tc>
      </w:tr>
      <w:tr w14:paraId="4EB5A7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6753A5E6">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3</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549277DD">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7695FEFA">
            <w:pPr>
              <w:spacing w:line="400" w:lineRule="exact"/>
              <w:rPr>
                <w:rFonts w:ascii="宋体" w:hAnsi="宋体" w:cs="宋体"/>
                <w:kern w:val="0"/>
                <w:sz w:val="24"/>
                <w:szCs w:val="24"/>
              </w:rPr>
            </w:pPr>
            <w:r>
              <w:rPr>
                <w:rFonts w:hint="eastAsia" w:ascii="宋体" w:hAnsi="宋体" w:cs="宋体"/>
                <w:sz w:val="24"/>
              </w:rPr>
              <w:t>投标人对供应的生鲜猪肉，能出具检疫检验证明和进货渠道证明的得</w:t>
            </w:r>
            <w:r>
              <w:rPr>
                <w:rFonts w:ascii="宋体" w:hAnsi="宋体" w:cs="宋体"/>
                <w:sz w:val="24"/>
              </w:rPr>
              <w:t>3</w:t>
            </w:r>
            <w:r>
              <w:rPr>
                <w:rFonts w:hint="eastAsia" w:ascii="宋体" w:hAnsi="宋体" w:cs="宋体"/>
                <w:sz w:val="24"/>
              </w:rPr>
              <w:t>分（须提供</w:t>
            </w:r>
            <w:r>
              <w:rPr>
                <w:rFonts w:hint="eastAsia" w:ascii="宋体" w:hAnsi="宋体" w:cs="宋体"/>
                <w:sz w:val="24"/>
                <w:lang w:val="en-US" w:eastAsia="zh-CN"/>
              </w:rPr>
              <w:t>投标截止时间前六个月内</w:t>
            </w:r>
            <w:r>
              <w:rPr>
                <w:rFonts w:hint="eastAsia" w:ascii="宋体" w:hAnsi="宋体" w:cs="宋体"/>
                <w:sz w:val="24"/>
              </w:rPr>
              <w:t>（不含</w:t>
            </w:r>
            <w:r>
              <w:rPr>
                <w:rFonts w:hint="eastAsia" w:ascii="宋体" w:hAnsi="宋体" w:cs="宋体"/>
                <w:sz w:val="24"/>
                <w:lang w:val="en-US" w:eastAsia="zh-CN"/>
              </w:rPr>
              <w:t>截止时间</w:t>
            </w:r>
            <w:r>
              <w:rPr>
                <w:rFonts w:hint="eastAsia" w:ascii="宋体" w:hAnsi="宋体" w:cs="宋体"/>
                <w:sz w:val="24"/>
              </w:rPr>
              <w:t>当月）生鲜猪肉的检疫检验证明和进货渠道证明等，并提供投标人提货点现场生鲜猪肉售卖场所的照片，未提供或提供材料不完整的不得分，</w:t>
            </w:r>
            <w:r>
              <w:rPr>
                <w:rFonts w:hint="eastAsia" w:cs="宋体"/>
                <w:sz w:val="24"/>
              </w:rPr>
              <w:t>采购人有权在投标</w:t>
            </w:r>
            <w:r>
              <w:rPr>
                <w:rFonts w:hint="eastAsia" w:cs="宋体"/>
                <w:sz w:val="24"/>
                <w:lang w:val="en-US" w:eastAsia="zh-CN"/>
              </w:rPr>
              <w:t>人</w:t>
            </w:r>
            <w:r>
              <w:rPr>
                <w:rFonts w:hint="eastAsia" w:cs="宋体"/>
                <w:sz w:val="24"/>
              </w:rPr>
              <w:t>中标后对所提供的材料进行现场勘察核实情况，若核实结果与投标人所提供的材料不符，将视为虚假应标并按照相关规定处理</w:t>
            </w:r>
            <w:r>
              <w:rPr>
                <w:rFonts w:hint="eastAsia" w:ascii="宋体" w:hAnsi="宋体" w:cs="宋体"/>
                <w:sz w:val="24"/>
              </w:rPr>
              <w:t>）。</w:t>
            </w:r>
          </w:p>
        </w:tc>
      </w:tr>
      <w:tr w14:paraId="56144B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4022B931">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4</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02DF2403">
            <w:pPr>
              <w:widowControl/>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5E144711">
            <w:pPr>
              <w:spacing w:line="400" w:lineRule="exact"/>
              <w:rPr>
                <w:rFonts w:hint="default" w:ascii="宋体" w:hAnsi="宋体" w:eastAsia="宋体" w:cs="宋体"/>
                <w:kern w:val="0"/>
                <w:sz w:val="24"/>
                <w:szCs w:val="24"/>
                <w:lang w:val="en-US" w:eastAsia="zh-CN"/>
              </w:rPr>
            </w:pPr>
            <w:r>
              <w:rPr>
                <w:rFonts w:hint="eastAsia" w:ascii="宋体" w:hAnsi="宋体" w:cs="宋体"/>
                <w:sz w:val="24"/>
              </w:rPr>
              <w:t>根据投标人采取的食品质量安全保障措施及其服务承诺情况，由评委会进行评</w:t>
            </w:r>
            <w:r>
              <w:rPr>
                <w:rFonts w:hint="eastAsia" w:ascii="宋体" w:hAnsi="宋体" w:cs="宋体"/>
                <w:sz w:val="24"/>
                <w:lang w:val="en-US" w:eastAsia="zh-CN"/>
              </w:rPr>
              <w:t>分：</w:t>
            </w:r>
            <w:r>
              <w:rPr>
                <w:rFonts w:hint="eastAsia" w:ascii="宋体" w:hAnsi="宋体" w:cs="宋体"/>
                <w:sz w:val="24"/>
              </w:rPr>
              <w:t>安全保障措施完善可行性高、服务承诺周到全面的得</w:t>
            </w:r>
            <w:r>
              <w:rPr>
                <w:rFonts w:ascii="宋体" w:hAnsi="宋体" w:cs="宋体"/>
                <w:sz w:val="24"/>
              </w:rPr>
              <w:t>3</w:t>
            </w:r>
            <w:r>
              <w:rPr>
                <w:rFonts w:hint="eastAsia" w:ascii="宋体" w:hAnsi="宋体" w:cs="宋体"/>
                <w:sz w:val="24"/>
              </w:rPr>
              <w:t>分；安全保障措施较为可行、服务承诺较为全面的得</w:t>
            </w:r>
            <w:r>
              <w:rPr>
                <w:rFonts w:ascii="宋体" w:hAnsi="宋体" w:cs="宋体"/>
                <w:sz w:val="24"/>
              </w:rPr>
              <w:t>2</w:t>
            </w:r>
            <w:r>
              <w:rPr>
                <w:rFonts w:hint="eastAsia" w:ascii="宋体" w:hAnsi="宋体" w:cs="宋体"/>
                <w:sz w:val="24"/>
              </w:rPr>
              <w:t>分；安全保障措施及其服务承诺基本完整，虽有欠缺，但不影响项目实施的得</w:t>
            </w:r>
            <w:r>
              <w:rPr>
                <w:rFonts w:ascii="宋体" w:hAnsi="宋体" w:cs="宋体"/>
                <w:sz w:val="24"/>
              </w:rPr>
              <w:t>1</w:t>
            </w:r>
            <w:r>
              <w:rPr>
                <w:rFonts w:hint="eastAsia" w:ascii="宋体" w:hAnsi="宋体" w:cs="宋体"/>
                <w:sz w:val="24"/>
              </w:rPr>
              <w:t>分，安全保障措施及服务承诺不合理或未提供安全保障措施及服务承诺的不得分。</w:t>
            </w:r>
          </w:p>
        </w:tc>
      </w:tr>
      <w:tr w14:paraId="6B54DE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75AD5F41">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5</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12FE3EC2">
            <w:pPr>
              <w:widowControl/>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5A1174BD">
            <w:pPr>
              <w:spacing w:line="400" w:lineRule="exact"/>
              <w:rPr>
                <w:rFonts w:ascii="宋体" w:hAnsi="宋体" w:cs="宋体"/>
                <w:kern w:val="0"/>
                <w:sz w:val="24"/>
                <w:szCs w:val="24"/>
              </w:rPr>
            </w:pPr>
            <w:r>
              <w:rPr>
                <w:rFonts w:hint="eastAsia" w:ascii="宋体" w:hAnsi="宋体" w:cs="宋体"/>
                <w:sz w:val="24"/>
              </w:rPr>
              <w:t>根据投标人提供的不合格产品</w:t>
            </w:r>
            <w:r>
              <w:rPr>
                <w:rFonts w:ascii="宋体" w:hAnsi="宋体" w:cs="宋体"/>
                <w:sz w:val="24"/>
              </w:rPr>
              <w:t>(</w:t>
            </w:r>
            <w:r>
              <w:rPr>
                <w:rFonts w:hint="eastAsia" w:ascii="宋体" w:hAnsi="宋体" w:cs="宋体"/>
                <w:sz w:val="24"/>
              </w:rPr>
              <w:t>含缺斤少两及数量不足等）退换方案及承诺“能及时退货、换货、补偿及赔偿”的情况，由评委会进行评</w:t>
            </w:r>
            <w:r>
              <w:rPr>
                <w:rFonts w:hint="eastAsia" w:ascii="宋体" w:hAnsi="宋体" w:cs="宋体"/>
                <w:sz w:val="24"/>
                <w:lang w:val="en-US" w:eastAsia="zh-CN"/>
              </w:rPr>
              <w:t>分：</w:t>
            </w:r>
            <w:r>
              <w:rPr>
                <w:rFonts w:hint="eastAsia" w:ascii="宋体" w:hAnsi="宋体" w:cs="宋体"/>
                <w:sz w:val="24"/>
              </w:rPr>
              <w:t>退换货方案完整可行、可操作性强</w:t>
            </w:r>
            <w:r>
              <w:rPr>
                <w:rFonts w:hint="eastAsia" w:ascii="宋体" w:hAnsi="宋体" w:cs="宋体"/>
                <w:sz w:val="24"/>
                <w:lang w:val="en-US" w:eastAsia="zh-CN"/>
              </w:rPr>
              <w:t>且有提供</w:t>
            </w:r>
            <w:r>
              <w:rPr>
                <w:rFonts w:hint="eastAsia" w:ascii="宋体" w:hAnsi="宋体" w:cs="宋体"/>
                <w:sz w:val="24"/>
              </w:rPr>
              <w:t>承诺的得</w:t>
            </w:r>
            <w:r>
              <w:rPr>
                <w:rFonts w:ascii="宋体" w:hAnsi="宋体" w:cs="宋体"/>
                <w:sz w:val="24"/>
              </w:rPr>
              <w:t>3</w:t>
            </w:r>
            <w:r>
              <w:rPr>
                <w:rFonts w:hint="eastAsia" w:ascii="宋体" w:hAnsi="宋体" w:cs="宋体"/>
                <w:sz w:val="24"/>
              </w:rPr>
              <w:t>分，退换货方案较为完整、可操作性较强</w:t>
            </w:r>
            <w:r>
              <w:rPr>
                <w:rFonts w:hint="eastAsia" w:ascii="宋体" w:hAnsi="宋体" w:cs="宋体"/>
                <w:sz w:val="24"/>
                <w:lang w:val="en-US" w:eastAsia="zh-CN"/>
              </w:rPr>
              <w:t>且有提供</w:t>
            </w:r>
            <w:r>
              <w:rPr>
                <w:rFonts w:hint="eastAsia" w:ascii="宋体" w:hAnsi="宋体" w:cs="宋体"/>
                <w:sz w:val="24"/>
              </w:rPr>
              <w:t>承诺的得</w:t>
            </w:r>
            <w:r>
              <w:rPr>
                <w:rFonts w:ascii="宋体" w:hAnsi="宋体" w:cs="宋体"/>
                <w:sz w:val="24"/>
              </w:rPr>
              <w:t>2</w:t>
            </w:r>
            <w:r>
              <w:rPr>
                <w:rFonts w:hint="eastAsia" w:ascii="宋体" w:hAnsi="宋体" w:cs="宋体"/>
                <w:sz w:val="24"/>
              </w:rPr>
              <w:t>分，退换货方案基本完整，虽有欠缺，但不影响项目实施</w:t>
            </w:r>
            <w:r>
              <w:rPr>
                <w:rFonts w:hint="eastAsia" w:ascii="宋体" w:hAnsi="宋体" w:cs="宋体"/>
                <w:sz w:val="24"/>
                <w:lang w:val="en-US" w:eastAsia="zh-CN"/>
              </w:rPr>
              <w:t>且有提供</w:t>
            </w:r>
            <w:r>
              <w:rPr>
                <w:rFonts w:hint="eastAsia" w:ascii="宋体" w:hAnsi="宋体" w:cs="宋体"/>
                <w:sz w:val="24"/>
              </w:rPr>
              <w:t>承诺的得</w:t>
            </w:r>
            <w:r>
              <w:rPr>
                <w:rFonts w:ascii="宋体" w:hAnsi="宋体" w:cs="宋体"/>
                <w:sz w:val="24"/>
              </w:rPr>
              <w:t>1</w:t>
            </w:r>
            <w:r>
              <w:rPr>
                <w:rFonts w:hint="eastAsia" w:ascii="宋体" w:hAnsi="宋体" w:cs="宋体"/>
                <w:sz w:val="24"/>
              </w:rPr>
              <w:t>分，退换货方案及承诺不合理或未提供退换货方案及承诺的不得分。</w:t>
            </w:r>
          </w:p>
        </w:tc>
      </w:tr>
      <w:tr w14:paraId="0A5166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71C48C5A">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6</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66801348">
            <w:pPr>
              <w:widowControl/>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3C7B94A2">
            <w:pPr>
              <w:spacing w:line="400" w:lineRule="exact"/>
              <w:rPr>
                <w:rFonts w:ascii="宋体" w:hAnsi="宋体" w:cs="宋体"/>
                <w:kern w:val="0"/>
                <w:sz w:val="24"/>
                <w:szCs w:val="24"/>
              </w:rPr>
            </w:pPr>
            <w:r>
              <w:rPr>
                <w:rFonts w:hint="eastAsia" w:ascii="宋体" w:hAnsi="宋体" w:cs="宋体"/>
                <w:sz w:val="24"/>
              </w:rPr>
              <w:t>根据投标人针对本项目提供的在自然灾害、停水、停电、</w:t>
            </w:r>
            <w:r>
              <w:rPr>
                <w:rFonts w:hint="eastAsia" w:ascii="宋体" w:hAnsi="宋体" w:cs="宋体"/>
                <w:sz w:val="24"/>
                <w:lang w:val="en-US" w:eastAsia="zh-CN"/>
              </w:rPr>
              <w:t>流行性感冒或病毒传播</w:t>
            </w:r>
            <w:r>
              <w:rPr>
                <w:rFonts w:hint="eastAsia" w:ascii="宋体" w:hAnsi="宋体" w:cs="宋体"/>
                <w:sz w:val="24"/>
              </w:rPr>
              <w:t>等情况下的应急预备方案和防范措施，由评委会进行评</w:t>
            </w:r>
            <w:r>
              <w:rPr>
                <w:rFonts w:hint="eastAsia" w:ascii="宋体" w:hAnsi="宋体" w:cs="宋体"/>
                <w:sz w:val="24"/>
                <w:lang w:val="en-US" w:eastAsia="zh-CN"/>
              </w:rPr>
              <w:t>分：</w:t>
            </w:r>
            <w:r>
              <w:rPr>
                <w:rFonts w:hint="eastAsia" w:ascii="宋体" w:hAnsi="宋体" w:cs="宋体"/>
                <w:sz w:val="24"/>
              </w:rPr>
              <w:t>方案和措施完整可行、可操作性强的得</w:t>
            </w:r>
            <w:r>
              <w:rPr>
                <w:rFonts w:ascii="宋体" w:hAnsi="宋体" w:cs="宋体"/>
                <w:sz w:val="24"/>
              </w:rPr>
              <w:t>3</w:t>
            </w:r>
            <w:r>
              <w:rPr>
                <w:rFonts w:hint="eastAsia" w:ascii="宋体" w:hAnsi="宋体" w:cs="宋体"/>
                <w:sz w:val="24"/>
              </w:rPr>
              <w:t>分，方案和措施较为完整、可操作性较强的得</w:t>
            </w:r>
            <w:r>
              <w:rPr>
                <w:rFonts w:ascii="宋体" w:hAnsi="宋体" w:cs="宋体"/>
                <w:sz w:val="24"/>
              </w:rPr>
              <w:t>2</w:t>
            </w:r>
            <w:r>
              <w:rPr>
                <w:rFonts w:hint="eastAsia" w:ascii="宋体" w:hAnsi="宋体" w:cs="宋体"/>
                <w:sz w:val="24"/>
              </w:rPr>
              <w:t>分，方案和措施基本完整，虽有欠缺，但不影响项目实施的得</w:t>
            </w:r>
            <w:r>
              <w:rPr>
                <w:rFonts w:ascii="宋体" w:hAnsi="宋体" w:cs="宋体"/>
                <w:sz w:val="24"/>
              </w:rPr>
              <w:t>1</w:t>
            </w:r>
            <w:r>
              <w:rPr>
                <w:rFonts w:hint="eastAsia" w:ascii="宋体" w:hAnsi="宋体" w:cs="宋体"/>
                <w:sz w:val="24"/>
              </w:rPr>
              <w:t>分，方案和措施不合理或未提供方案和措施的不得分。</w:t>
            </w:r>
          </w:p>
        </w:tc>
      </w:tr>
      <w:tr w14:paraId="0E2453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5D42041F">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7</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3EFFF5A3">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4956C761">
            <w:pPr>
              <w:spacing w:line="400" w:lineRule="exact"/>
              <w:rPr>
                <w:rFonts w:hint="eastAsia" w:ascii="宋体" w:hAnsi="宋体" w:cs="宋体"/>
                <w:color w:val="auto"/>
                <w:kern w:val="0"/>
                <w:sz w:val="24"/>
                <w:szCs w:val="24"/>
              </w:rPr>
            </w:pPr>
            <w:r>
              <w:rPr>
                <w:rFonts w:hint="eastAsia" w:ascii="宋体" w:hAnsi="宋体" w:cs="宋体"/>
                <w:color w:val="auto"/>
                <w:sz w:val="24"/>
              </w:rPr>
              <w:t>为了沟通交流和应急处理方便，投标人必须熟悉本地环境，根据投标人</w:t>
            </w:r>
            <w:r>
              <w:rPr>
                <w:rFonts w:hint="eastAsia" w:ascii="宋体" w:hAnsi="宋体" w:cs="宋体"/>
                <w:color w:val="auto"/>
                <w:sz w:val="24"/>
                <w:u w:val="single"/>
              </w:rPr>
              <w:t>在泉州市区（鲤城区、丰泽区、洛江区）单个商场</w:t>
            </w:r>
            <w:r>
              <w:rPr>
                <w:rFonts w:hint="eastAsia" w:ascii="宋体" w:hAnsi="宋体" w:cs="宋体"/>
                <w:color w:val="auto"/>
                <w:sz w:val="24"/>
              </w:rPr>
              <w:t>固定营业场所品种承诺</w:t>
            </w:r>
            <w:r>
              <w:rPr>
                <w:rFonts w:hint="eastAsia" w:ascii="宋体" w:hAnsi="宋体" w:cs="宋体"/>
                <w:color w:val="auto"/>
                <w:sz w:val="24"/>
                <w:lang w:eastAsia="zh-CN"/>
              </w:rPr>
              <w:t>，</w:t>
            </w:r>
            <w:r>
              <w:rPr>
                <w:rFonts w:hint="eastAsia" w:ascii="宋体" w:hAnsi="宋体" w:cs="宋体"/>
                <w:color w:val="auto"/>
                <w:sz w:val="24"/>
                <w:lang w:val="en-US" w:eastAsia="zh-CN"/>
              </w:rPr>
              <w:t>由评委</w:t>
            </w:r>
            <w:r>
              <w:rPr>
                <w:rFonts w:hint="eastAsia" w:ascii="宋体" w:hAnsi="宋体" w:cs="宋体"/>
                <w:color w:val="auto"/>
                <w:sz w:val="24"/>
              </w:rPr>
              <w:t>进行评分：承诺单个商场销售品种≥8</w:t>
            </w:r>
            <w:r>
              <w:rPr>
                <w:rFonts w:ascii="宋体" w:hAnsi="宋体" w:cs="宋体"/>
                <w:color w:val="auto"/>
                <w:sz w:val="24"/>
              </w:rPr>
              <w:t>000</w:t>
            </w:r>
            <w:r>
              <w:rPr>
                <w:rFonts w:hint="eastAsia" w:ascii="宋体" w:hAnsi="宋体" w:cs="宋体"/>
                <w:color w:val="auto"/>
                <w:sz w:val="24"/>
              </w:rPr>
              <w:t>种的得3分，65</w:t>
            </w:r>
            <w:r>
              <w:rPr>
                <w:rFonts w:ascii="宋体" w:hAnsi="宋体" w:cs="宋体"/>
                <w:color w:val="auto"/>
                <w:sz w:val="24"/>
              </w:rPr>
              <w:t>00</w:t>
            </w:r>
            <w:r>
              <w:rPr>
                <w:rFonts w:hint="eastAsia" w:ascii="宋体" w:hAnsi="宋体" w:cs="宋体"/>
                <w:color w:val="auto"/>
                <w:sz w:val="24"/>
              </w:rPr>
              <w:t>种≤单个商场销售品种＜8</w:t>
            </w:r>
            <w:r>
              <w:rPr>
                <w:rFonts w:ascii="宋体" w:hAnsi="宋体" w:cs="宋体"/>
                <w:color w:val="auto"/>
                <w:sz w:val="24"/>
              </w:rPr>
              <w:t>000</w:t>
            </w:r>
            <w:r>
              <w:rPr>
                <w:rFonts w:hint="eastAsia" w:ascii="宋体" w:hAnsi="宋体" w:cs="宋体"/>
                <w:color w:val="auto"/>
                <w:sz w:val="24"/>
              </w:rPr>
              <w:t>种的得2分，5</w:t>
            </w:r>
            <w:r>
              <w:rPr>
                <w:rFonts w:ascii="宋体" w:hAnsi="宋体" w:cs="宋体"/>
                <w:color w:val="auto"/>
                <w:sz w:val="24"/>
              </w:rPr>
              <w:t>00</w:t>
            </w:r>
            <w:r>
              <w:rPr>
                <w:rFonts w:hint="eastAsia" w:ascii="宋体" w:hAnsi="宋体" w:cs="宋体"/>
                <w:color w:val="auto"/>
                <w:sz w:val="24"/>
              </w:rPr>
              <w:t>0种≤单个商场销售品种＜6500平方米的得1分，单个商场销售品种＜5</w:t>
            </w:r>
            <w:r>
              <w:rPr>
                <w:rFonts w:ascii="宋体" w:hAnsi="宋体" w:cs="宋体"/>
                <w:color w:val="auto"/>
                <w:sz w:val="24"/>
              </w:rPr>
              <w:t>000</w:t>
            </w:r>
            <w:r>
              <w:rPr>
                <w:rFonts w:hint="eastAsia" w:ascii="宋体" w:hAnsi="宋体" w:cs="宋体"/>
                <w:color w:val="auto"/>
                <w:sz w:val="24"/>
              </w:rPr>
              <w:t>种的不得分。注：须提供单个商场品种清单品种</w:t>
            </w:r>
            <w:r>
              <w:rPr>
                <w:rFonts w:hint="eastAsia" w:ascii="宋体" w:hAnsi="宋体" w:cs="宋体"/>
                <w:color w:val="auto"/>
                <w:sz w:val="24"/>
                <w:lang w:val="en-US" w:eastAsia="zh-CN"/>
              </w:rPr>
              <w:t>数量</w:t>
            </w:r>
            <w:r>
              <w:rPr>
                <w:rFonts w:hint="eastAsia" w:ascii="宋体" w:hAnsi="宋体" w:cs="宋体"/>
                <w:color w:val="auto"/>
                <w:sz w:val="24"/>
              </w:rPr>
              <w:t>承诺函，否则不得分。投标人须据实承诺，采购人有权在投标</w:t>
            </w:r>
            <w:r>
              <w:rPr>
                <w:rFonts w:hint="eastAsia" w:ascii="宋体" w:hAnsi="宋体" w:cs="宋体"/>
                <w:color w:val="auto"/>
                <w:sz w:val="24"/>
                <w:lang w:val="en-US" w:eastAsia="zh-CN"/>
              </w:rPr>
              <w:t>人</w:t>
            </w:r>
            <w:r>
              <w:rPr>
                <w:rFonts w:hint="eastAsia" w:ascii="宋体" w:hAnsi="宋体" w:cs="宋体"/>
                <w:color w:val="auto"/>
                <w:sz w:val="24"/>
              </w:rPr>
              <w:t>中标后对其所承诺的单个商场品种清单品种进行现场勘察核实情况，若核实结果与投标人承诺的不符，将视为虚假应标并按照相关规定处理。</w:t>
            </w:r>
          </w:p>
        </w:tc>
      </w:tr>
      <w:tr w14:paraId="69F62F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138602A5">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48A34C95">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7AF44124">
            <w:pPr>
              <w:spacing w:line="400" w:lineRule="exact"/>
              <w:rPr>
                <w:rFonts w:hint="eastAsia" w:ascii="宋体" w:hAnsi="宋体" w:cs="宋体"/>
                <w:color w:val="auto"/>
                <w:kern w:val="0"/>
                <w:sz w:val="24"/>
                <w:szCs w:val="24"/>
              </w:rPr>
            </w:pPr>
            <w:r>
              <w:rPr>
                <w:rFonts w:hint="eastAsia" w:ascii="宋体" w:hAnsi="宋体" w:cs="宋体"/>
                <w:color w:val="auto"/>
                <w:sz w:val="24"/>
              </w:rPr>
              <w:t>根据投标人</w:t>
            </w:r>
            <w:r>
              <w:rPr>
                <w:rFonts w:hint="eastAsia" w:ascii="宋体" w:hAnsi="宋体" w:cs="宋体"/>
                <w:color w:val="auto"/>
                <w:sz w:val="24"/>
                <w:u w:val="single"/>
              </w:rPr>
              <w:t>在泉州市区（鲤城区、丰泽区、洛江区）单个商场</w:t>
            </w:r>
            <w:r>
              <w:rPr>
                <w:rFonts w:hint="eastAsia" w:ascii="宋体" w:hAnsi="宋体" w:cs="宋体"/>
                <w:color w:val="auto"/>
                <w:sz w:val="24"/>
              </w:rPr>
              <w:t>固定营业场所面积</w:t>
            </w:r>
            <w:r>
              <w:rPr>
                <w:rFonts w:ascii="宋体" w:hAnsi="宋体" w:cs="宋体"/>
                <w:color w:val="auto"/>
                <w:sz w:val="24"/>
              </w:rPr>
              <w:t>(</w:t>
            </w:r>
            <w:r>
              <w:rPr>
                <w:rFonts w:hint="eastAsia" w:ascii="宋体" w:hAnsi="宋体" w:cs="宋体"/>
                <w:color w:val="auto"/>
                <w:sz w:val="24"/>
              </w:rPr>
              <w:t>指实际营业面积，不含对外出租的单独经营面积</w:t>
            </w:r>
            <w:r>
              <w:rPr>
                <w:rFonts w:ascii="宋体" w:hAnsi="宋体" w:cs="宋体"/>
                <w:color w:val="auto"/>
                <w:sz w:val="24"/>
              </w:rPr>
              <w:t>)</w:t>
            </w:r>
            <w:r>
              <w:rPr>
                <w:rFonts w:hint="eastAsia" w:ascii="宋体" w:hAnsi="宋体" w:cs="宋体"/>
                <w:color w:val="auto"/>
                <w:sz w:val="24"/>
                <w:lang w:eastAsia="zh-CN"/>
              </w:rPr>
              <w:t>，</w:t>
            </w:r>
            <w:r>
              <w:rPr>
                <w:rFonts w:hint="eastAsia" w:ascii="宋体" w:hAnsi="宋体" w:cs="宋体"/>
                <w:color w:val="auto"/>
                <w:sz w:val="24"/>
                <w:lang w:val="en-US" w:eastAsia="zh-CN"/>
              </w:rPr>
              <w:t>由评委</w:t>
            </w:r>
            <w:r>
              <w:rPr>
                <w:rFonts w:hint="eastAsia" w:ascii="宋体" w:hAnsi="宋体" w:cs="宋体"/>
                <w:color w:val="auto"/>
                <w:sz w:val="24"/>
              </w:rPr>
              <w:t>进行评分：单个商场固定营业场所面积≥</w:t>
            </w:r>
            <w:r>
              <w:rPr>
                <w:rFonts w:ascii="宋体" w:hAnsi="宋体" w:cs="宋体"/>
                <w:color w:val="auto"/>
                <w:sz w:val="24"/>
              </w:rPr>
              <w:t>10000</w:t>
            </w:r>
            <w:r>
              <w:rPr>
                <w:rFonts w:hint="eastAsia" w:ascii="宋体" w:hAnsi="宋体" w:cs="宋体"/>
                <w:color w:val="auto"/>
                <w:sz w:val="24"/>
              </w:rPr>
              <w:t>平方米的得3分，</w:t>
            </w:r>
            <w:r>
              <w:rPr>
                <w:rFonts w:ascii="宋体" w:hAnsi="宋体" w:cs="宋体"/>
                <w:color w:val="auto"/>
                <w:sz w:val="24"/>
              </w:rPr>
              <w:t>8000</w:t>
            </w:r>
            <w:r>
              <w:rPr>
                <w:rFonts w:hint="eastAsia" w:ascii="宋体" w:hAnsi="宋体" w:cs="宋体"/>
                <w:color w:val="auto"/>
                <w:sz w:val="24"/>
              </w:rPr>
              <w:t>平方米≤单个商场固定营业场所面积＜</w:t>
            </w:r>
            <w:r>
              <w:rPr>
                <w:rFonts w:ascii="宋体" w:hAnsi="宋体" w:cs="宋体"/>
                <w:color w:val="auto"/>
                <w:sz w:val="24"/>
              </w:rPr>
              <w:t>10000</w:t>
            </w:r>
            <w:r>
              <w:rPr>
                <w:rFonts w:hint="eastAsia" w:ascii="宋体" w:hAnsi="宋体" w:cs="宋体"/>
                <w:color w:val="auto"/>
                <w:sz w:val="24"/>
              </w:rPr>
              <w:t>平方米的得2分，6</w:t>
            </w:r>
            <w:r>
              <w:rPr>
                <w:rFonts w:ascii="宋体" w:hAnsi="宋体" w:cs="宋体"/>
                <w:color w:val="auto"/>
                <w:sz w:val="24"/>
              </w:rPr>
              <w:t>000</w:t>
            </w:r>
            <w:r>
              <w:rPr>
                <w:rFonts w:hint="eastAsia" w:ascii="宋体" w:hAnsi="宋体" w:cs="宋体"/>
                <w:color w:val="auto"/>
                <w:sz w:val="24"/>
              </w:rPr>
              <w:t>平方米≤单个商场固定营业场所面积＜</w:t>
            </w:r>
            <w:r>
              <w:rPr>
                <w:rFonts w:ascii="宋体" w:hAnsi="宋体" w:cs="宋体"/>
                <w:color w:val="auto"/>
                <w:sz w:val="24"/>
              </w:rPr>
              <w:t>8000</w:t>
            </w:r>
            <w:r>
              <w:rPr>
                <w:rFonts w:hint="eastAsia" w:ascii="宋体" w:hAnsi="宋体" w:cs="宋体"/>
                <w:color w:val="auto"/>
                <w:sz w:val="24"/>
              </w:rPr>
              <w:t>平方米的得</w:t>
            </w:r>
            <w:r>
              <w:rPr>
                <w:rFonts w:ascii="宋体" w:hAnsi="宋体" w:cs="宋体"/>
                <w:color w:val="auto"/>
                <w:sz w:val="24"/>
              </w:rPr>
              <w:t>1</w:t>
            </w:r>
            <w:r>
              <w:rPr>
                <w:rFonts w:hint="eastAsia" w:ascii="宋体" w:hAnsi="宋体" w:cs="宋体"/>
                <w:color w:val="auto"/>
                <w:sz w:val="24"/>
              </w:rPr>
              <w:t>分，单个商场固定营业场所面积＜6</w:t>
            </w:r>
            <w:r>
              <w:rPr>
                <w:rFonts w:ascii="宋体" w:hAnsi="宋体" w:cs="宋体"/>
                <w:color w:val="auto"/>
                <w:sz w:val="24"/>
              </w:rPr>
              <w:t>000</w:t>
            </w:r>
            <w:r>
              <w:rPr>
                <w:rFonts w:hint="eastAsia" w:ascii="宋体" w:hAnsi="宋体" w:cs="宋体"/>
                <w:color w:val="auto"/>
                <w:sz w:val="24"/>
              </w:rPr>
              <w:t>平方米的不得分。需提供单个商场固定营业场所产权证明</w:t>
            </w:r>
            <w:r>
              <w:rPr>
                <w:rFonts w:hint="eastAsia" w:ascii="宋体" w:hAnsi="宋体" w:cs="宋体"/>
                <w:color w:val="auto"/>
                <w:sz w:val="24"/>
                <w:lang w:eastAsia="zh-CN"/>
              </w:rPr>
              <w:t>（</w:t>
            </w:r>
            <w:r>
              <w:rPr>
                <w:rFonts w:hint="eastAsia" w:ascii="宋体" w:hAnsi="宋体" w:cs="宋体"/>
                <w:color w:val="auto"/>
                <w:sz w:val="24"/>
              </w:rPr>
              <w:t>或租赁合同</w:t>
            </w:r>
            <w:r>
              <w:rPr>
                <w:rFonts w:hint="eastAsia" w:ascii="宋体" w:hAnsi="宋体" w:cs="宋体"/>
                <w:color w:val="auto"/>
                <w:sz w:val="24"/>
                <w:lang w:eastAsia="zh-CN"/>
              </w:rPr>
              <w:t>）</w:t>
            </w:r>
            <w:r>
              <w:rPr>
                <w:rFonts w:hint="eastAsia" w:ascii="宋体" w:hAnsi="宋体" w:cs="宋体"/>
                <w:color w:val="auto"/>
                <w:sz w:val="24"/>
              </w:rPr>
              <w:t>以及平面图，未提供</w:t>
            </w:r>
            <w:r>
              <w:rPr>
                <w:rFonts w:hint="eastAsia" w:ascii="宋体" w:hAnsi="宋体" w:cs="宋体"/>
                <w:color w:val="auto"/>
                <w:sz w:val="24"/>
                <w:lang w:val="en-US" w:eastAsia="zh-CN"/>
              </w:rPr>
              <w:t>或提供不全</w:t>
            </w:r>
            <w:r>
              <w:rPr>
                <w:rFonts w:hint="eastAsia" w:ascii="宋体" w:hAnsi="宋体" w:cs="宋体"/>
                <w:color w:val="auto"/>
                <w:sz w:val="24"/>
              </w:rPr>
              <w:t>的不得分。</w:t>
            </w:r>
          </w:p>
        </w:tc>
      </w:tr>
      <w:tr w14:paraId="72DD83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2D18BB4E">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9</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1AC7548D">
            <w:pPr>
              <w:widowControl/>
              <w:spacing w:line="360" w:lineRule="auto"/>
              <w:jc w:val="center"/>
              <w:rPr>
                <w:rFonts w:ascii="宋体" w:hAnsi="宋体" w:cs="宋体"/>
                <w:color w:val="auto"/>
                <w:kern w:val="0"/>
                <w:sz w:val="24"/>
                <w:szCs w:val="24"/>
              </w:rPr>
            </w:pPr>
            <w:r>
              <w:rPr>
                <w:rFonts w:hint="eastAsia" w:ascii="宋体" w:hAnsi="宋体" w:cs="宋体"/>
                <w:color w:val="auto"/>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69041F49">
            <w:pPr>
              <w:spacing w:line="400" w:lineRule="exact"/>
              <w:rPr>
                <w:rFonts w:hint="eastAsia" w:ascii="宋体" w:hAnsi="宋体" w:cs="宋体"/>
                <w:color w:val="auto"/>
                <w:sz w:val="24"/>
              </w:rPr>
            </w:pPr>
            <w:r>
              <w:rPr>
                <w:rFonts w:hint="eastAsia" w:ascii="宋体" w:hAnsi="宋体" w:cs="宋体"/>
                <w:color w:val="auto"/>
                <w:sz w:val="24"/>
              </w:rPr>
              <w:t>根据投标人</w:t>
            </w:r>
            <w:r>
              <w:rPr>
                <w:rFonts w:hint="eastAsia" w:ascii="宋体" w:hAnsi="宋体" w:cs="宋体"/>
                <w:color w:val="auto"/>
                <w:sz w:val="24"/>
                <w:u w:val="single"/>
              </w:rPr>
              <w:t>在泉州市区（鲤城区、丰泽区、洛江区）</w:t>
            </w:r>
            <w:r>
              <w:rPr>
                <w:rFonts w:hint="eastAsia" w:ascii="宋体" w:hAnsi="宋体" w:cs="仿宋"/>
                <w:color w:val="auto"/>
                <w:sz w:val="24"/>
                <w:szCs w:val="24"/>
              </w:rPr>
              <w:t>单个</w:t>
            </w:r>
            <w:r>
              <w:rPr>
                <w:rFonts w:hint="eastAsia" w:ascii="宋体" w:hAnsi="宋体" w:cs="仿宋"/>
                <w:color w:val="auto"/>
                <w:sz w:val="24"/>
                <w:szCs w:val="24"/>
                <w:lang w:val="en-US" w:eastAsia="zh-CN"/>
              </w:rPr>
              <w:t>商品</w:t>
            </w:r>
            <w:r>
              <w:rPr>
                <w:rFonts w:hint="eastAsia" w:ascii="宋体" w:hAnsi="宋体" w:cs="仿宋"/>
                <w:color w:val="auto"/>
                <w:sz w:val="24"/>
                <w:szCs w:val="24"/>
              </w:rPr>
              <w:t>贮藏场所</w:t>
            </w:r>
            <w:r>
              <w:rPr>
                <w:rFonts w:hint="eastAsia" w:ascii="宋体" w:hAnsi="宋体" w:cs="宋体"/>
                <w:color w:val="auto"/>
                <w:sz w:val="24"/>
                <w:lang w:eastAsia="zh-CN"/>
              </w:rPr>
              <w:t>，</w:t>
            </w:r>
            <w:r>
              <w:rPr>
                <w:rFonts w:hint="eastAsia" w:ascii="宋体" w:hAnsi="宋体" w:cs="宋体"/>
                <w:color w:val="auto"/>
                <w:sz w:val="24"/>
                <w:lang w:val="en-US" w:eastAsia="zh-CN"/>
              </w:rPr>
              <w:t>由评委</w:t>
            </w:r>
            <w:r>
              <w:rPr>
                <w:rFonts w:hint="eastAsia" w:ascii="宋体" w:hAnsi="宋体" w:cs="宋体"/>
                <w:color w:val="auto"/>
                <w:sz w:val="24"/>
              </w:rPr>
              <w:t>进行评分：</w:t>
            </w:r>
            <w:r>
              <w:rPr>
                <w:rFonts w:hint="eastAsia" w:ascii="宋体" w:hAnsi="宋体" w:cs="仿宋"/>
                <w:color w:val="auto"/>
                <w:sz w:val="24"/>
                <w:szCs w:val="24"/>
              </w:rPr>
              <w:t>单个</w:t>
            </w:r>
            <w:r>
              <w:rPr>
                <w:rFonts w:hint="eastAsia" w:ascii="宋体" w:hAnsi="宋体" w:cs="仿宋"/>
                <w:color w:val="auto"/>
                <w:sz w:val="24"/>
                <w:szCs w:val="24"/>
                <w:lang w:val="en-US" w:eastAsia="zh-CN"/>
              </w:rPr>
              <w:t>商品</w:t>
            </w:r>
            <w:r>
              <w:rPr>
                <w:rFonts w:hint="eastAsia" w:ascii="宋体" w:hAnsi="宋体" w:cs="仿宋"/>
                <w:color w:val="auto"/>
                <w:sz w:val="24"/>
                <w:szCs w:val="24"/>
              </w:rPr>
              <w:t>贮藏场所面积≥</w:t>
            </w:r>
            <w:r>
              <w:rPr>
                <w:rFonts w:hint="eastAsia" w:ascii="宋体" w:hAnsi="宋体" w:cs="仿宋"/>
                <w:color w:val="auto"/>
                <w:sz w:val="24"/>
                <w:szCs w:val="24"/>
                <w:u w:val="single"/>
              </w:rPr>
              <w:t>1500平方米</w:t>
            </w:r>
            <w:r>
              <w:rPr>
                <w:rFonts w:hint="eastAsia" w:ascii="宋体" w:hAnsi="宋体" w:cs="仿宋"/>
                <w:color w:val="auto"/>
                <w:sz w:val="24"/>
                <w:szCs w:val="24"/>
              </w:rPr>
              <w:t>得3分；</w:t>
            </w:r>
            <w:r>
              <w:rPr>
                <w:rFonts w:hint="eastAsia" w:ascii="宋体" w:hAnsi="宋体" w:cs="仿宋"/>
                <w:color w:val="auto"/>
                <w:sz w:val="24"/>
                <w:szCs w:val="24"/>
                <w:u w:val="single"/>
              </w:rPr>
              <w:t>1300平方米</w:t>
            </w:r>
            <w:r>
              <w:rPr>
                <w:rFonts w:hint="eastAsia" w:ascii="宋体" w:hAnsi="宋体" w:cs="仿宋"/>
                <w:color w:val="auto"/>
                <w:sz w:val="24"/>
                <w:szCs w:val="24"/>
              </w:rPr>
              <w:t>≤面积＜</w:t>
            </w:r>
            <w:r>
              <w:rPr>
                <w:rFonts w:hint="eastAsia" w:ascii="宋体" w:hAnsi="宋体" w:cs="仿宋"/>
                <w:color w:val="auto"/>
                <w:sz w:val="24"/>
                <w:szCs w:val="24"/>
                <w:u w:val="single"/>
              </w:rPr>
              <w:t>1500平方米</w:t>
            </w:r>
            <w:r>
              <w:rPr>
                <w:rFonts w:hint="eastAsia" w:ascii="宋体" w:hAnsi="宋体" w:cs="仿宋"/>
                <w:color w:val="auto"/>
                <w:sz w:val="24"/>
                <w:szCs w:val="24"/>
              </w:rPr>
              <w:t>的得2分，</w:t>
            </w:r>
            <w:r>
              <w:rPr>
                <w:rFonts w:hint="eastAsia" w:ascii="宋体" w:hAnsi="宋体" w:cs="仿宋"/>
                <w:color w:val="auto"/>
                <w:sz w:val="24"/>
                <w:szCs w:val="24"/>
                <w:u w:val="single"/>
              </w:rPr>
              <w:t>1100平方米</w:t>
            </w:r>
            <w:r>
              <w:rPr>
                <w:rFonts w:hint="eastAsia" w:ascii="宋体" w:hAnsi="宋体" w:cs="仿宋"/>
                <w:color w:val="auto"/>
                <w:sz w:val="24"/>
                <w:szCs w:val="24"/>
              </w:rPr>
              <w:t>≤面积＜</w:t>
            </w:r>
            <w:r>
              <w:rPr>
                <w:rFonts w:hint="eastAsia" w:ascii="宋体" w:hAnsi="宋体" w:cs="仿宋"/>
                <w:color w:val="auto"/>
                <w:sz w:val="24"/>
                <w:szCs w:val="24"/>
                <w:u w:val="single"/>
              </w:rPr>
              <w:t>1300平方米</w:t>
            </w:r>
            <w:r>
              <w:rPr>
                <w:rFonts w:hint="eastAsia" w:ascii="宋体" w:hAnsi="宋体" w:cs="仿宋"/>
                <w:color w:val="auto"/>
                <w:sz w:val="24"/>
                <w:szCs w:val="24"/>
              </w:rPr>
              <w:t>的得1分；</w:t>
            </w:r>
            <w:r>
              <w:rPr>
                <w:rFonts w:hint="eastAsia" w:ascii="宋体" w:hAnsi="宋体" w:cs="宋体"/>
                <w:color w:val="auto"/>
                <w:sz w:val="24"/>
              </w:rPr>
              <w:t>需提供</w:t>
            </w:r>
            <w:r>
              <w:rPr>
                <w:rFonts w:hint="eastAsia" w:ascii="宋体" w:hAnsi="宋体" w:cs="仿宋"/>
                <w:color w:val="auto"/>
                <w:sz w:val="24"/>
                <w:szCs w:val="24"/>
              </w:rPr>
              <w:t>单个</w:t>
            </w:r>
            <w:r>
              <w:rPr>
                <w:rFonts w:hint="eastAsia" w:ascii="宋体" w:hAnsi="宋体" w:cs="仿宋"/>
                <w:color w:val="auto"/>
                <w:sz w:val="24"/>
                <w:szCs w:val="24"/>
                <w:lang w:val="en-US" w:eastAsia="zh-CN"/>
              </w:rPr>
              <w:t>商品</w:t>
            </w:r>
            <w:r>
              <w:rPr>
                <w:rFonts w:hint="eastAsia" w:ascii="宋体" w:hAnsi="宋体" w:cs="仿宋"/>
                <w:color w:val="auto"/>
                <w:sz w:val="24"/>
                <w:szCs w:val="24"/>
              </w:rPr>
              <w:t>贮藏场所</w:t>
            </w:r>
            <w:r>
              <w:rPr>
                <w:rFonts w:hint="eastAsia" w:ascii="宋体" w:hAnsi="宋体" w:cs="宋体"/>
                <w:color w:val="auto"/>
                <w:sz w:val="24"/>
              </w:rPr>
              <w:t>产权证明或租赁合同以及平面图，未提供</w:t>
            </w:r>
            <w:r>
              <w:rPr>
                <w:rFonts w:hint="eastAsia" w:ascii="宋体" w:hAnsi="宋体" w:cs="宋体"/>
                <w:color w:val="auto"/>
                <w:sz w:val="24"/>
                <w:lang w:val="en-US" w:eastAsia="zh-CN"/>
              </w:rPr>
              <w:t>或提供不全</w:t>
            </w:r>
            <w:r>
              <w:rPr>
                <w:rFonts w:hint="eastAsia" w:ascii="宋体" w:hAnsi="宋体" w:cs="宋体"/>
                <w:color w:val="auto"/>
                <w:sz w:val="24"/>
              </w:rPr>
              <w:t>的不得分。</w:t>
            </w:r>
          </w:p>
        </w:tc>
      </w:tr>
      <w:tr w14:paraId="76CC16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7CF660BA">
            <w:pPr>
              <w:widowControl/>
              <w:spacing w:line="360" w:lineRule="auto"/>
              <w:jc w:val="left"/>
              <w:rPr>
                <w:rFonts w:hint="eastAsia" w:ascii="宋体" w:hAnsi="宋体" w:eastAsia="宋体" w:cs="宋体"/>
                <w:kern w:val="0"/>
                <w:sz w:val="24"/>
                <w:szCs w:val="24"/>
                <w:lang w:eastAsia="zh-CN"/>
              </w:rPr>
            </w:pPr>
            <w:r>
              <w:rPr>
                <w:rFonts w:hint="eastAsia" w:ascii="宋体" w:hAnsi="宋体" w:cs="宋体"/>
                <w:kern w:val="0"/>
                <w:sz w:val="24"/>
                <w:szCs w:val="24"/>
              </w:rPr>
              <w:t>1</w:t>
            </w:r>
            <w:r>
              <w:rPr>
                <w:rFonts w:hint="eastAsia" w:ascii="宋体" w:hAnsi="宋体" w:cs="宋体"/>
                <w:kern w:val="0"/>
                <w:sz w:val="24"/>
                <w:szCs w:val="24"/>
                <w:lang w:val="en-US" w:eastAsia="zh-CN"/>
              </w:rPr>
              <w:t>0</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67439AB4">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3F574C15">
            <w:pPr>
              <w:spacing w:line="400" w:lineRule="exact"/>
              <w:rPr>
                <w:rFonts w:hint="eastAsia" w:ascii="宋体" w:hAnsi="宋体" w:cs="宋体"/>
                <w:color w:val="auto"/>
                <w:kern w:val="0"/>
                <w:sz w:val="24"/>
                <w:szCs w:val="24"/>
              </w:rPr>
            </w:pPr>
            <w:r>
              <w:rPr>
                <w:rFonts w:hint="eastAsia" w:ascii="宋体" w:hAnsi="宋体" w:cs="宋体"/>
                <w:color w:val="auto"/>
                <w:sz w:val="24"/>
              </w:rPr>
              <w:t xml:space="preserve">根据投标人拟提供用于本项目的提货点到泉州师范学院东海校区的距离，由评委进行评分：距离最短的得3分，第二的得2.5分，第三得2分,第四的得1.5分，第五的得1分，其它不得分。（距离为投标人货品供应地到泉州师范学院东海校区的百度电子地图测算自驾最短导航距离,需提供截图，否则不得分。） </w:t>
            </w:r>
          </w:p>
        </w:tc>
      </w:tr>
      <w:tr w14:paraId="338372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12" w:type="pct"/>
            <w:tcBorders>
              <w:top w:val="outset" w:color="auto" w:sz="6" w:space="0"/>
              <w:left w:val="outset" w:color="auto" w:sz="6" w:space="0"/>
              <w:bottom w:val="outset" w:color="auto" w:sz="6" w:space="0"/>
              <w:right w:val="outset" w:color="auto" w:sz="6" w:space="0"/>
            </w:tcBorders>
            <w:noWrap w:val="0"/>
            <w:vAlign w:val="center"/>
          </w:tcPr>
          <w:p w14:paraId="2E1AC425">
            <w:pPr>
              <w:widowControl/>
              <w:spacing w:line="360" w:lineRule="auto"/>
              <w:jc w:val="left"/>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11</w:t>
            </w:r>
          </w:p>
        </w:tc>
        <w:tc>
          <w:tcPr>
            <w:tcW w:w="429" w:type="pct"/>
            <w:tcBorders>
              <w:top w:val="outset" w:color="auto" w:sz="6" w:space="0"/>
              <w:left w:val="outset" w:color="auto" w:sz="6" w:space="0"/>
              <w:bottom w:val="outset" w:color="auto" w:sz="6" w:space="0"/>
              <w:right w:val="outset" w:color="auto" w:sz="6" w:space="0"/>
            </w:tcBorders>
            <w:noWrap w:val="0"/>
            <w:vAlign w:val="center"/>
          </w:tcPr>
          <w:p w14:paraId="4CFD7B32">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3</w:t>
            </w:r>
          </w:p>
        </w:tc>
        <w:tc>
          <w:tcPr>
            <w:tcW w:w="4158" w:type="pct"/>
            <w:tcBorders>
              <w:top w:val="outset" w:color="auto" w:sz="6" w:space="0"/>
              <w:left w:val="outset" w:color="auto" w:sz="6" w:space="0"/>
              <w:bottom w:val="outset" w:color="auto" w:sz="6" w:space="0"/>
              <w:right w:val="outset" w:color="auto" w:sz="6" w:space="0"/>
            </w:tcBorders>
            <w:noWrap w:val="0"/>
            <w:vAlign w:val="center"/>
          </w:tcPr>
          <w:p w14:paraId="2FD15B34">
            <w:pPr>
              <w:spacing w:line="400" w:lineRule="exact"/>
              <w:rPr>
                <w:rFonts w:hint="eastAsia" w:ascii="宋体" w:hAnsi="宋体" w:cs="宋体"/>
                <w:kern w:val="0"/>
                <w:sz w:val="24"/>
                <w:szCs w:val="24"/>
              </w:rPr>
            </w:pPr>
            <w:r>
              <w:rPr>
                <w:rFonts w:hint="eastAsia" w:ascii="宋体" w:hAnsi="宋体" w:cs="宋体"/>
                <w:sz w:val="24"/>
              </w:rPr>
              <w:t>根据投标人在项目所在地可提供的</w:t>
            </w:r>
            <w:r>
              <w:rPr>
                <w:rFonts w:hint="eastAsia" w:ascii="宋体" w:hAnsi="宋体" w:cs="宋体"/>
                <w:sz w:val="24"/>
                <w:u w:val="single"/>
              </w:rPr>
              <w:t>在泉州市区（鲤城区、丰泽区、洛江区）</w:t>
            </w:r>
            <w:r>
              <w:rPr>
                <w:rFonts w:hint="eastAsia" w:ascii="宋体" w:hAnsi="宋体" w:cs="宋体"/>
                <w:sz w:val="24"/>
              </w:rPr>
              <w:t>提货点数量情况</w:t>
            </w:r>
            <w:r>
              <w:rPr>
                <w:rFonts w:hint="eastAsia" w:ascii="宋体" w:hAnsi="宋体" w:cs="宋体"/>
                <w:sz w:val="24"/>
                <w:lang w:eastAsia="zh-CN"/>
              </w:rPr>
              <w:t>，</w:t>
            </w:r>
            <w:r>
              <w:rPr>
                <w:rFonts w:hint="eastAsia" w:ascii="宋体" w:hAnsi="宋体" w:cs="宋体"/>
                <w:sz w:val="24"/>
                <w:lang w:val="en-US" w:eastAsia="zh-CN"/>
              </w:rPr>
              <w:t>由评委</w:t>
            </w:r>
            <w:r>
              <w:rPr>
                <w:rFonts w:hint="eastAsia" w:ascii="宋体" w:hAnsi="宋体" w:cs="宋体"/>
                <w:sz w:val="24"/>
              </w:rPr>
              <w:t>进行评</w:t>
            </w:r>
            <w:r>
              <w:rPr>
                <w:rFonts w:hint="eastAsia" w:ascii="宋体" w:hAnsi="宋体" w:cs="宋体"/>
                <w:sz w:val="24"/>
                <w:lang w:val="en-US" w:eastAsia="zh-CN"/>
              </w:rPr>
              <w:t>分：</w:t>
            </w:r>
            <w:r>
              <w:rPr>
                <w:rFonts w:hint="eastAsia" w:ascii="宋体" w:hAnsi="宋体" w:cs="宋体"/>
                <w:sz w:val="24"/>
              </w:rPr>
              <w:t>可提供且符合要求的提货点数量</w:t>
            </w:r>
            <w:r>
              <w:rPr>
                <w:rFonts w:hint="eastAsia" w:ascii="宋体" w:hAnsi="宋体" w:cs="宋体"/>
                <w:sz w:val="24"/>
                <w:lang w:val="en-US" w:eastAsia="zh-CN"/>
              </w:rPr>
              <w:t>5家及以上</w:t>
            </w:r>
            <w:r>
              <w:rPr>
                <w:rFonts w:hint="eastAsia" w:ascii="宋体" w:hAnsi="宋体" w:cs="宋体"/>
                <w:sz w:val="24"/>
              </w:rPr>
              <w:t>的得</w:t>
            </w:r>
            <w:r>
              <w:rPr>
                <w:rFonts w:ascii="宋体" w:hAnsi="宋体" w:cs="宋体"/>
                <w:sz w:val="24"/>
              </w:rPr>
              <w:t>3</w:t>
            </w:r>
            <w:r>
              <w:rPr>
                <w:rFonts w:hint="eastAsia" w:ascii="宋体" w:hAnsi="宋体" w:cs="宋体"/>
                <w:sz w:val="24"/>
              </w:rPr>
              <w:t>分，</w:t>
            </w:r>
            <w:r>
              <w:rPr>
                <w:rFonts w:hint="eastAsia" w:ascii="宋体" w:hAnsi="宋体" w:cs="宋体"/>
                <w:sz w:val="24"/>
                <w:lang w:val="en-US" w:eastAsia="zh-CN"/>
              </w:rPr>
              <w:t>4家</w:t>
            </w:r>
            <w:r>
              <w:rPr>
                <w:rFonts w:hint="eastAsia" w:ascii="宋体" w:hAnsi="宋体" w:cs="宋体"/>
                <w:sz w:val="24"/>
              </w:rPr>
              <w:t>提货点数量</w:t>
            </w:r>
            <w:r>
              <w:rPr>
                <w:rFonts w:hint="eastAsia" w:ascii="宋体" w:hAnsi="宋体" w:cs="宋体"/>
                <w:sz w:val="24"/>
                <w:lang w:val="en-US" w:eastAsia="zh-CN"/>
              </w:rPr>
              <w:t>的得2分；3家</w:t>
            </w:r>
            <w:r>
              <w:rPr>
                <w:rFonts w:hint="eastAsia" w:ascii="宋体" w:hAnsi="宋体" w:cs="宋体"/>
                <w:sz w:val="24"/>
              </w:rPr>
              <w:t>提货点数量的得</w:t>
            </w:r>
            <w:r>
              <w:rPr>
                <w:rFonts w:hint="eastAsia" w:ascii="宋体" w:hAnsi="宋体" w:cs="宋体"/>
                <w:sz w:val="24"/>
                <w:lang w:val="en-US" w:eastAsia="zh-CN"/>
              </w:rPr>
              <w:t>1</w:t>
            </w:r>
            <w:r>
              <w:rPr>
                <w:rFonts w:hint="eastAsia" w:ascii="宋体" w:hAnsi="宋体" w:cs="宋体"/>
                <w:sz w:val="24"/>
              </w:rPr>
              <w:t>分，其它不得分。</w:t>
            </w:r>
            <w:r>
              <w:rPr>
                <w:rFonts w:ascii="宋体" w:hAnsi="宋体" w:cs="宋体"/>
                <w:sz w:val="24"/>
              </w:rPr>
              <w:t xml:space="preserve"> </w:t>
            </w:r>
            <w:r>
              <w:rPr>
                <w:rFonts w:hint="eastAsia" w:ascii="宋体" w:hAnsi="宋体" w:cs="宋体"/>
                <w:sz w:val="24"/>
              </w:rPr>
              <w:t>注：投标人提供多个提货点的，投标人与各提货点间关系仅接受连锁性质（例：</w:t>
            </w:r>
            <w:r>
              <w:rPr>
                <w:rFonts w:ascii="宋体" w:hAnsi="宋体" w:cs="宋体"/>
                <w:sz w:val="24"/>
              </w:rPr>
              <w:t>XXX</w:t>
            </w:r>
            <w:r>
              <w:rPr>
                <w:rFonts w:hint="eastAsia" w:ascii="宋体" w:hAnsi="宋体" w:cs="宋体"/>
                <w:sz w:val="24"/>
              </w:rPr>
              <w:t>总店、</w:t>
            </w:r>
            <w:r>
              <w:rPr>
                <w:rFonts w:ascii="宋体" w:hAnsi="宋体" w:cs="宋体"/>
                <w:sz w:val="24"/>
              </w:rPr>
              <w:t>XXX</w:t>
            </w:r>
            <w:r>
              <w:rPr>
                <w:rFonts w:hint="eastAsia" w:ascii="宋体" w:hAnsi="宋体" w:cs="宋体"/>
                <w:sz w:val="24"/>
              </w:rPr>
              <w:t>分店），投标人须据实响应，采购人有权在投标</w:t>
            </w:r>
            <w:r>
              <w:rPr>
                <w:rFonts w:hint="eastAsia" w:ascii="宋体" w:hAnsi="宋体" w:cs="宋体"/>
                <w:sz w:val="24"/>
                <w:lang w:val="en-US" w:eastAsia="zh-CN"/>
              </w:rPr>
              <w:t>人</w:t>
            </w:r>
            <w:r>
              <w:rPr>
                <w:rFonts w:hint="eastAsia" w:ascii="宋体" w:hAnsi="宋体" w:cs="宋体"/>
                <w:sz w:val="24"/>
              </w:rPr>
              <w:t>中标后对所响应提供的提货点进行现场勘察核实情况，若核实结果与投标人参与本次项目投标所提供的不符，将视为虚假应标并按照相关规定处理。</w:t>
            </w:r>
          </w:p>
        </w:tc>
      </w:tr>
    </w:tbl>
    <w:p w14:paraId="51A10377">
      <w:pPr>
        <w:pStyle w:val="21"/>
        <w:widowControl/>
        <w:spacing w:before="0" w:beforeAutospacing="0" w:after="150" w:afterAutospacing="0" w:line="400" w:lineRule="exact"/>
        <w:ind w:left="-362" w:right="-362" w:firstLine="480"/>
        <w:outlineLvl w:val="2"/>
        <w:rPr>
          <w:rFonts w:hint="eastAsia" w:ascii="宋体" w:hAnsi="宋体" w:cs="宋体"/>
        </w:rPr>
      </w:pPr>
      <w:r>
        <w:rPr>
          <w:rFonts w:hint="eastAsia" w:ascii="宋体" w:hAnsi="宋体" w:cs="宋体"/>
          <w:shd w:val="clear" w:color="auto" w:fill="FFFFFF"/>
        </w:rPr>
        <w:t>③商务项（F3×A3）满分为</w:t>
      </w:r>
      <w:r>
        <w:rPr>
          <w:rFonts w:hint="eastAsia" w:ascii="宋体" w:hAnsi="宋体" w:cs="宋体"/>
          <w:b/>
          <w:bCs/>
          <w:u w:val="single"/>
          <w:shd w:val="clear" w:color="auto" w:fill="FFFFFF"/>
        </w:rPr>
        <w:t>12</w:t>
      </w:r>
      <w:r>
        <w:rPr>
          <w:rFonts w:hint="eastAsia" w:ascii="宋体" w:hAnsi="宋体" w:cs="宋体"/>
          <w:shd w:val="clear" w:color="auto" w:fill="FFFFFF"/>
        </w:rPr>
        <w:t>分。</w:t>
      </w:r>
    </w:p>
    <w:tbl>
      <w:tblPr>
        <w:tblStyle w:val="26"/>
        <w:tblW w:w="4998" w:type="pct"/>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6"/>
        <w:gridCol w:w="727"/>
        <w:gridCol w:w="6900"/>
      </w:tblGrid>
      <w:tr w14:paraId="45CFCE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outset" w:color="auto" w:sz="6" w:space="0"/>
              <w:left w:val="outset" w:color="auto" w:sz="6" w:space="0"/>
              <w:bottom w:val="outset" w:color="auto" w:sz="6" w:space="0"/>
              <w:right w:val="outset" w:color="auto" w:sz="6" w:space="0"/>
            </w:tcBorders>
            <w:noWrap w:val="0"/>
            <w:vAlign w:val="center"/>
          </w:tcPr>
          <w:p w14:paraId="0306187E">
            <w:pPr>
              <w:widowControl/>
              <w:spacing w:line="360" w:lineRule="auto"/>
              <w:jc w:val="left"/>
              <w:rPr>
                <w:rFonts w:ascii="宋体" w:hAnsi="宋体" w:cs="宋体"/>
                <w:kern w:val="0"/>
                <w:sz w:val="24"/>
                <w:szCs w:val="24"/>
              </w:rPr>
            </w:pPr>
            <w:r>
              <w:rPr>
                <w:rFonts w:ascii="宋体" w:hAnsi="宋体" w:cs="宋体"/>
                <w:kern w:val="0"/>
                <w:sz w:val="24"/>
                <w:szCs w:val="24"/>
              </w:rPr>
              <w:t>评标项目</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240BB34B">
            <w:pPr>
              <w:widowControl/>
              <w:spacing w:line="360" w:lineRule="auto"/>
              <w:jc w:val="left"/>
              <w:rPr>
                <w:rFonts w:ascii="宋体" w:hAnsi="宋体" w:cs="宋体"/>
                <w:kern w:val="0"/>
                <w:sz w:val="24"/>
                <w:szCs w:val="24"/>
              </w:rPr>
            </w:pPr>
            <w:r>
              <w:rPr>
                <w:rFonts w:ascii="宋体" w:hAnsi="宋体" w:cs="宋体"/>
                <w:kern w:val="0"/>
                <w:sz w:val="24"/>
                <w:szCs w:val="24"/>
              </w:rPr>
              <w:t>评标</w:t>
            </w:r>
          </w:p>
          <w:p w14:paraId="7CF4CC2E">
            <w:pPr>
              <w:widowControl/>
              <w:spacing w:line="360" w:lineRule="auto"/>
              <w:jc w:val="left"/>
              <w:rPr>
                <w:rFonts w:ascii="宋体" w:hAnsi="宋体" w:cs="宋体"/>
                <w:kern w:val="0"/>
                <w:sz w:val="24"/>
                <w:szCs w:val="24"/>
              </w:rPr>
            </w:pPr>
            <w:r>
              <w:rPr>
                <w:rFonts w:ascii="宋体" w:hAnsi="宋体" w:cs="宋体"/>
                <w:kern w:val="0"/>
                <w:sz w:val="24"/>
                <w:szCs w:val="24"/>
              </w:rPr>
              <w:t>分值</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4814D31C">
            <w:pPr>
              <w:widowControl/>
              <w:spacing w:line="360" w:lineRule="auto"/>
              <w:jc w:val="left"/>
              <w:rPr>
                <w:rFonts w:ascii="宋体" w:hAnsi="宋体" w:cs="宋体"/>
                <w:kern w:val="0"/>
                <w:sz w:val="24"/>
                <w:szCs w:val="24"/>
              </w:rPr>
            </w:pPr>
            <w:r>
              <w:rPr>
                <w:rFonts w:ascii="宋体" w:hAnsi="宋体" w:cs="宋体"/>
                <w:kern w:val="0"/>
                <w:sz w:val="24"/>
                <w:szCs w:val="24"/>
              </w:rPr>
              <w:t>评标方法描述</w:t>
            </w:r>
          </w:p>
        </w:tc>
      </w:tr>
      <w:tr w14:paraId="1D31D6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outset" w:color="auto" w:sz="6" w:space="0"/>
              <w:left w:val="outset" w:color="auto" w:sz="6" w:space="0"/>
              <w:right w:val="outset" w:color="auto" w:sz="6" w:space="0"/>
            </w:tcBorders>
            <w:noWrap w:val="0"/>
            <w:vAlign w:val="center"/>
          </w:tcPr>
          <w:p w14:paraId="3D1E1416">
            <w:pPr>
              <w:widowControl/>
              <w:spacing w:line="360" w:lineRule="auto"/>
              <w:jc w:val="left"/>
              <w:rPr>
                <w:rFonts w:hint="eastAsia" w:ascii="宋体" w:hAnsi="宋体"/>
                <w:sz w:val="24"/>
                <w:szCs w:val="24"/>
              </w:rPr>
            </w:pPr>
            <w:r>
              <w:rPr>
                <w:rFonts w:hint="eastAsia" w:ascii="宋体" w:hAnsi="宋体"/>
                <w:sz w:val="24"/>
                <w:szCs w:val="24"/>
              </w:rPr>
              <w:t>1</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3F52E0E3">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1</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53B84BB6">
            <w:pPr>
              <w:widowControl/>
              <w:spacing w:line="400" w:lineRule="exact"/>
              <w:jc w:val="left"/>
              <w:rPr>
                <w:rFonts w:ascii="宋体" w:hAnsi="宋体"/>
                <w:sz w:val="24"/>
                <w:szCs w:val="24"/>
              </w:rPr>
            </w:pPr>
            <w:r>
              <w:rPr>
                <w:rFonts w:hint="eastAsia" w:ascii="宋体" w:hAnsi="宋体"/>
                <w:sz w:val="24"/>
              </w:rPr>
              <w:t>投标人具有</w:t>
            </w:r>
            <w:r>
              <w:rPr>
                <w:rFonts w:ascii="宋体" w:hAnsi="宋体" w:cs="宋体"/>
                <w:kern w:val="0"/>
                <w:sz w:val="24"/>
              </w:rPr>
              <w:t>ISO9001</w:t>
            </w:r>
            <w:r>
              <w:rPr>
                <w:rFonts w:hint="eastAsia" w:ascii="宋体" w:hAnsi="宋体" w:cs="宋体"/>
                <w:kern w:val="0"/>
                <w:sz w:val="24"/>
              </w:rPr>
              <w:t>质量管理体系认证证书且在有效期内的得1分。注：需同时提供有效证书复印件和中国国家认证认可监督管理委员会</w:t>
            </w:r>
            <w:r>
              <w:rPr>
                <w:rFonts w:ascii="宋体" w:hAnsi="宋体" w:cs="宋体"/>
                <w:kern w:val="0"/>
                <w:sz w:val="24"/>
              </w:rPr>
              <w:t>(http</w:t>
            </w:r>
            <w:r>
              <w:rPr>
                <w:rFonts w:hint="eastAsia" w:ascii="宋体" w:hAnsi="宋体" w:cs="宋体"/>
                <w:kern w:val="0"/>
                <w:sz w:val="24"/>
              </w:rPr>
              <w:t>：</w:t>
            </w:r>
            <w:r>
              <w:rPr>
                <w:rFonts w:ascii="宋体" w:hAnsi="宋体" w:cs="宋体"/>
                <w:kern w:val="0"/>
                <w:sz w:val="24"/>
              </w:rPr>
              <w:t>//www.cnca.gov.cn)</w:t>
            </w:r>
            <w:r>
              <w:rPr>
                <w:rFonts w:hint="eastAsia" w:ascii="宋体" w:hAnsi="宋体" w:cs="宋体"/>
                <w:kern w:val="0"/>
                <w:sz w:val="24"/>
              </w:rPr>
              <w:t>或中国合格评定国家认可委员会</w:t>
            </w:r>
            <w:r>
              <w:rPr>
                <w:rFonts w:ascii="宋体" w:hAnsi="宋体" w:cs="宋体"/>
                <w:kern w:val="0"/>
                <w:sz w:val="24"/>
              </w:rPr>
              <w:t>(https</w:t>
            </w:r>
            <w:r>
              <w:rPr>
                <w:rFonts w:hint="eastAsia" w:ascii="宋体" w:hAnsi="宋体" w:cs="宋体"/>
                <w:kern w:val="0"/>
                <w:sz w:val="24"/>
              </w:rPr>
              <w:t>：</w:t>
            </w:r>
            <w:r>
              <w:rPr>
                <w:rFonts w:ascii="宋体" w:hAnsi="宋体" w:cs="宋体"/>
                <w:kern w:val="0"/>
                <w:sz w:val="24"/>
              </w:rPr>
              <w:t>//www.cnas.org.cn)</w:t>
            </w:r>
            <w:r>
              <w:rPr>
                <w:rFonts w:hint="eastAsia" w:ascii="宋体" w:hAnsi="宋体" w:cs="宋体"/>
                <w:kern w:val="0"/>
                <w:sz w:val="24"/>
              </w:rPr>
              <w:t>网站的下载网页并注明网址，评标过程中如发现投标人提供的证书复印件中信息与下载网页不一致的不得分，未提供的不得分。</w:t>
            </w:r>
          </w:p>
        </w:tc>
      </w:tr>
      <w:tr w14:paraId="65CB9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single" w:color="auto" w:sz="4" w:space="0"/>
              <w:left w:val="outset" w:color="auto" w:sz="6" w:space="0"/>
              <w:bottom w:val="outset" w:color="auto" w:sz="6" w:space="0"/>
              <w:right w:val="outset" w:color="auto" w:sz="6" w:space="0"/>
            </w:tcBorders>
            <w:noWrap w:val="0"/>
            <w:vAlign w:val="center"/>
          </w:tcPr>
          <w:p w14:paraId="41E3225B">
            <w:pPr>
              <w:widowControl/>
              <w:spacing w:line="360" w:lineRule="auto"/>
              <w:jc w:val="left"/>
              <w:rPr>
                <w:rFonts w:hint="eastAsia" w:ascii="宋体" w:hAnsi="宋体"/>
                <w:sz w:val="24"/>
                <w:szCs w:val="24"/>
              </w:rPr>
            </w:pPr>
            <w:r>
              <w:rPr>
                <w:rFonts w:hint="eastAsia" w:ascii="宋体" w:hAnsi="宋体"/>
                <w:sz w:val="24"/>
                <w:szCs w:val="24"/>
              </w:rPr>
              <w:t>2</w:t>
            </w:r>
          </w:p>
        </w:tc>
        <w:tc>
          <w:tcPr>
            <w:tcW w:w="436" w:type="pct"/>
            <w:tcBorders>
              <w:top w:val="single" w:color="auto" w:sz="4" w:space="0"/>
              <w:left w:val="outset" w:color="auto" w:sz="6" w:space="0"/>
              <w:bottom w:val="outset" w:color="auto" w:sz="6" w:space="0"/>
              <w:right w:val="outset" w:color="auto" w:sz="6" w:space="0"/>
            </w:tcBorders>
            <w:noWrap w:val="0"/>
            <w:vAlign w:val="center"/>
          </w:tcPr>
          <w:p w14:paraId="62FACA38">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1</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278F717C">
            <w:pPr>
              <w:widowControl/>
              <w:spacing w:line="400" w:lineRule="exact"/>
              <w:jc w:val="left"/>
              <w:rPr>
                <w:rFonts w:ascii="宋体" w:hAnsi="宋体"/>
                <w:sz w:val="24"/>
                <w:szCs w:val="24"/>
              </w:rPr>
            </w:pPr>
            <w:r>
              <w:rPr>
                <w:rFonts w:hint="eastAsia" w:ascii="宋体" w:hAnsi="宋体"/>
                <w:sz w:val="24"/>
              </w:rPr>
              <w:t>投</w:t>
            </w:r>
            <w:r>
              <w:rPr>
                <w:rFonts w:hint="eastAsia" w:ascii="宋体" w:hAnsi="宋体" w:cs="宋体"/>
                <w:kern w:val="0"/>
                <w:sz w:val="24"/>
              </w:rPr>
              <w:t>标人具有</w:t>
            </w:r>
            <w:r>
              <w:rPr>
                <w:rFonts w:ascii="宋体" w:hAnsi="宋体" w:cs="宋体"/>
                <w:kern w:val="0"/>
                <w:sz w:val="24"/>
              </w:rPr>
              <w:t>ISO45001</w:t>
            </w:r>
            <w:r>
              <w:rPr>
                <w:rFonts w:hint="eastAsia" w:ascii="宋体" w:hAnsi="宋体" w:cs="宋体"/>
                <w:kern w:val="0"/>
                <w:sz w:val="24"/>
              </w:rPr>
              <w:t>职业健康安全管理体系认证且在有效期内的得1分。注：需同时提供有效证书复印件和中国国家认证认可监督管理委员会</w:t>
            </w:r>
            <w:r>
              <w:rPr>
                <w:rFonts w:ascii="宋体" w:hAnsi="宋体" w:cs="宋体"/>
                <w:kern w:val="0"/>
                <w:sz w:val="24"/>
              </w:rPr>
              <w:t>(http</w:t>
            </w:r>
            <w:r>
              <w:rPr>
                <w:rFonts w:hint="eastAsia" w:ascii="宋体" w:hAnsi="宋体" w:cs="宋体"/>
                <w:kern w:val="0"/>
                <w:sz w:val="24"/>
              </w:rPr>
              <w:t>：</w:t>
            </w:r>
            <w:r>
              <w:rPr>
                <w:rFonts w:ascii="宋体" w:hAnsi="宋体" w:cs="宋体"/>
                <w:kern w:val="0"/>
                <w:sz w:val="24"/>
              </w:rPr>
              <w:t>//www.cnca.gov.cn)</w:t>
            </w:r>
            <w:r>
              <w:rPr>
                <w:rFonts w:hint="eastAsia" w:ascii="宋体" w:hAnsi="宋体" w:cs="宋体"/>
                <w:kern w:val="0"/>
                <w:sz w:val="24"/>
              </w:rPr>
              <w:t>或中国合格评定国家认可委员会</w:t>
            </w:r>
            <w:r>
              <w:rPr>
                <w:rFonts w:ascii="宋体" w:hAnsi="宋体" w:cs="宋体"/>
                <w:kern w:val="0"/>
                <w:sz w:val="24"/>
              </w:rPr>
              <w:t>(https</w:t>
            </w:r>
            <w:r>
              <w:rPr>
                <w:rFonts w:hint="eastAsia" w:ascii="宋体" w:hAnsi="宋体" w:cs="宋体"/>
                <w:kern w:val="0"/>
                <w:sz w:val="24"/>
              </w:rPr>
              <w:t>：</w:t>
            </w:r>
            <w:r>
              <w:rPr>
                <w:rFonts w:ascii="宋体" w:hAnsi="宋体" w:cs="宋体"/>
                <w:kern w:val="0"/>
                <w:sz w:val="24"/>
              </w:rPr>
              <w:t>//www.cnas.org.cn)</w:t>
            </w:r>
            <w:r>
              <w:rPr>
                <w:rFonts w:hint="eastAsia" w:ascii="宋体" w:hAnsi="宋体" w:cs="宋体"/>
                <w:kern w:val="0"/>
                <w:sz w:val="24"/>
              </w:rPr>
              <w:t>网站的下载网页并注明网址，评标过程中如发现投标人提供的证书复印件中信息与下载网页不一致的不得分，未提供的不得分。</w:t>
            </w:r>
          </w:p>
        </w:tc>
      </w:tr>
      <w:tr w14:paraId="5AC70C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outset" w:color="auto" w:sz="6" w:space="0"/>
              <w:left w:val="outset" w:color="auto" w:sz="6" w:space="0"/>
              <w:bottom w:val="outset" w:color="auto" w:sz="6" w:space="0"/>
              <w:right w:val="outset" w:color="auto" w:sz="6" w:space="0"/>
            </w:tcBorders>
            <w:noWrap w:val="0"/>
            <w:vAlign w:val="center"/>
          </w:tcPr>
          <w:p w14:paraId="70F8CCB3">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3</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0467BA98">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1</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5CBF8799">
            <w:pPr>
              <w:widowControl/>
              <w:spacing w:line="400" w:lineRule="exact"/>
              <w:jc w:val="left"/>
              <w:rPr>
                <w:rFonts w:ascii="宋体" w:hAnsi="宋体" w:cs="宋体"/>
                <w:kern w:val="0"/>
                <w:sz w:val="24"/>
                <w:szCs w:val="24"/>
              </w:rPr>
            </w:pPr>
            <w:r>
              <w:rPr>
                <w:rFonts w:hint="eastAsia" w:ascii="宋体" w:hAnsi="宋体"/>
                <w:sz w:val="24"/>
              </w:rPr>
              <w:t>投标人具有</w:t>
            </w:r>
            <w:r>
              <w:rPr>
                <w:rFonts w:ascii="宋体" w:hAnsi="宋体" w:cs="宋体"/>
                <w:kern w:val="0"/>
                <w:sz w:val="24"/>
              </w:rPr>
              <w:t>ISO14001</w:t>
            </w:r>
            <w:r>
              <w:rPr>
                <w:rFonts w:hint="eastAsia" w:ascii="宋体" w:hAnsi="宋体" w:cs="宋体"/>
                <w:kern w:val="0"/>
                <w:sz w:val="24"/>
              </w:rPr>
              <w:t>环境管理体系认证且在有效期内的得1分。注：需同时提供有效证书复印件和中国国家认证认可监督管理委员会</w:t>
            </w:r>
            <w:r>
              <w:rPr>
                <w:rFonts w:ascii="宋体" w:hAnsi="宋体" w:cs="宋体"/>
                <w:kern w:val="0"/>
                <w:sz w:val="24"/>
              </w:rPr>
              <w:t>(http</w:t>
            </w:r>
            <w:r>
              <w:rPr>
                <w:rFonts w:hint="eastAsia" w:ascii="宋体" w:hAnsi="宋体" w:cs="宋体"/>
                <w:kern w:val="0"/>
                <w:sz w:val="24"/>
              </w:rPr>
              <w:t>：</w:t>
            </w:r>
            <w:r>
              <w:rPr>
                <w:rFonts w:ascii="宋体" w:hAnsi="宋体" w:cs="宋体"/>
                <w:kern w:val="0"/>
                <w:sz w:val="24"/>
              </w:rPr>
              <w:t>//www.cnca.gov.cn)</w:t>
            </w:r>
            <w:r>
              <w:rPr>
                <w:rFonts w:hint="eastAsia" w:ascii="宋体" w:hAnsi="宋体" w:cs="宋体"/>
                <w:kern w:val="0"/>
                <w:sz w:val="24"/>
              </w:rPr>
              <w:t>或中国合格评定国家认可委员会</w:t>
            </w:r>
            <w:r>
              <w:rPr>
                <w:rFonts w:ascii="宋体" w:hAnsi="宋体" w:cs="宋体"/>
                <w:kern w:val="0"/>
                <w:sz w:val="24"/>
              </w:rPr>
              <w:t>(https</w:t>
            </w:r>
            <w:r>
              <w:rPr>
                <w:rFonts w:hint="eastAsia" w:ascii="宋体" w:hAnsi="宋体" w:cs="宋体"/>
                <w:kern w:val="0"/>
                <w:sz w:val="24"/>
              </w:rPr>
              <w:t>：</w:t>
            </w:r>
            <w:r>
              <w:rPr>
                <w:rFonts w:ascii="宋体" w:hAnsi="宋体" w:cs="宋体"/>
                <w:kern w:val="0"/>
                <w:sz w:val="24"/>
              </w:rPr>
              <w:t>//www.cnas.org.cn)</w:t>
            </w:r>
            <w:r>
              <w:rPr>
                <w:rFonts w:hint="eastAsia" w:ascii="宋体" w:hAnsi="宋体" w:cs="宋体"/>
                <w:kern w:val="0"/>
                <w:sz w:val="24"/>
              </w:rPr>
              <w:t>网站的下载网页并注明网址，评标过程中如发现投标人提供的证书复印件中信息与下载网页不一致的不得分，未提供的不得分。</w:t>
            </w:r>
          </w:p>
        </w:tc>
      </w:tr>
      <w:tr w14:paraId="2E6668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outset" w:color="auto" w:sz="6" w:space="0"/>
              <w:left w:val="outset" w:color="auto" w:sz="6" w:space="0"/>
              <w:bottom w:val="outset" w:color="auto" w:sz="6" w:space="0"/>
              <w:right w:val="outset" w:color="auto" w:sz="6" w:space="0"/>
            </w:tcBorders>
            <w:noWrap w:val="0"/>
            <w:vAlign w:val="center"/>
          </w:tcPr>
          <w:p w14:paraId="20119676">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4</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2CB2E5CC">
            <w:pPr>
              <w:widowControl/>
              <w:spacing w:line="360" w:lineRule="auto"/>
              <w:jc w:val="center"/>
              <w:rPr>
                <w:rFonts w:ascii="宋体" w:hAnsi="宋体" w:cs="宋体"/>
                <w:kern w:val="0"/>
                <w:sz w:val="24"/>
                <w:szCs w:val="24"/>
              </w:rPr>
            </w:pPr>
            <w:r>
              <w:rPr>
                <w:rFonts w:ascii="宋体" w:hAnsi="宋体" w:cs="宋体"/>
                <w:kern w:val="0"/>
                <w:sz w:val="24"/>
                <w:szCs w:val="24"/>
              </w:rPr>
              <w:t>3</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61C82CDD">
            <w:pPr>
              <w:widowControl/>
              <w:spacing w:line="400" w:lineRule="exact"/>
              <w:jc w:val="left"/>
              <w:rPr>
                <w:rFonts w:ascii="宋体" w:hAnsi="宋体" w:cs="宋体"/>
                <w:kern w:val="0"/>
                <w:sz w:val="24"/>
                <w:szCs w:val="24"/>
              </w:rPr>
            </w:pPr>
            <w:r>
              <w:rPr>
                <w:rFonts w:hint="eastAsia" w:ascii="宋体" w:hAnsi="宋体"/>
                <w:sz w:val="24"/>
              </w:rPr>
              <w:t>根据投标人自</w:t>
            </w:r>
            <w:r>
              <w:rPr>
                <w:rFonts w:ascii="宋体" w:hAnsi="宋体"/>
                <w:sz w:val="24"/>
              </w:rPr>
              <w:t>20</w:t>
            </w:r>
            <w:r>
              <w:rPr>
                <w:rFonts w:hint="eastAsia" w:ascii="宋体" w:hAnsi="宋体"/>
                <w:sz w:val="24"/>
                <w:lang w:val="en-US" w:eastAsia="zh-CN"/>
              </w:rPr>
              <w:t>20</w:t>
            </w:r>
            <w:r>
              <w:rPr>
                <w:rFonts w:hint="eastAsia" w:ascii="宋体" w:hAnsi="宋体"/>
                <w:sz w:val="24"/>
              </w:rPr>
              <w:t>年以来获得</w:t>
            </w:r>
            <w:r>
              <w:rPr>
                <w:rFonts w:hint="eastAsia" w:ascii="宋体" w:hAnsi="宋体"/>
                <w:sz w:val="24"/>
                <w:lang w:val="en-US" w:eastAsia="zh-CN"/>
              </w:rPr>
              <w:t>相关政府</w:t>
            </w:r>
            <w:r>
              <w:rPr>
                <w:rFonts w:hint="eastAsia" w:ascii="宋体" w:hAnsi="宋体"/>
                <w:sz w:val="24"/>
              </w:rPr>
              <w:t>部门</w:t>
            </w:r>
            <w:r>
              <w:rPr>
                <w:rFonts w:hint="eastAsia" w:ascii="宋体" w:hAnsi="宋体" w:cs="宋体"/>
                <w:kern w:val="0"/>
                <w:sz w:val="24"/>
              </w:rPr>
              <w:t>荣誉证书或荣誉称号的情况</w:t>
            </w:r>
            <w:r>
              <w:rPr>
                <w:rFonts w:hint="eastAsia" w:ascii="宋体" w:hAnsi="宋体" w:cs="宋体"/>
                <w:kern w:val="0"/>
                <w:sz w:val="24"/>
                <w:lang w:eastAsia="zh-CN"/>
              </w:rPr>
              <w:t>，</w:t>
            </w:r>
            <w:r>
              <w:rPr>
                <w:rFonts w:hint="eastAsia" w:ascii="宋体" w:hAnsi="宋体" w:cs="宋体"/>
                <w:kern w:val="0"/>
                <w:sz w:val="24"/>
                <w:lang w:val="en-US" w:eastAsia="zh-CN"/>
              </w:rPr>
              <w:t>由评委</w:t>
            </w:r>
            <w:r>
              <w:rPr>
                <w:rFonts w:hint="eastAsia" w:ascii="宋体" w:hAnsi="宋体" w:cs="宋体"/>
                <w:kern w:val="0"/>
                <w:sz w:val="24"/>
              </w:rPr>
              <w:t>进行评分</w:t>
            </w:r>
            <w:r>
              <w:rPr>
                <w:rFonts w:hint="eastAsia" w:ascii="宋体" w:hAnsi="宋体" w:cs="宋体"/>
                <w:kern w:val="0"/>
                <w:sz w:val="24"/>
                <w:lang w:eastAsia="zh-CN"/>
              </w:rPr>
              <w:t>：</w:t>
            </w:r>
            <w:r>
              <w:rPr>
                <w:rFonts w:hint="eastAsia" w:ascii="宋体" w:hAnsi="宋体" w:cs="宋体"/>
                <w:kern w:val="0"/>
                <w:sz w:val="24"/>
              </w:rPr>
              <w:t>每提供一份证明材料得</w:t>
            </w:r>
            <w:r>
              <w:rPr>
                <w:rFonts w:ascii="宋体" w:hAnsi="宋体" w:cs="宋体"/>
                <w:kern w:val="0"/>
                <w:sz w:val="24"/>
              </w:rPr>
              <w:t>1</w:t>
            </w:r>
            <w:r>
              <w:rPr>
                <w:rFonts w:hint="eastAsia" w:ascii="宋体" w:hAnsi="宋体" w:cs="宋体"/>
                <w:kern w:val="0"/>
                <w:sz w:val="24"/>
              </w:rPr>
              <w:t>分，满分</w:t>
            </w:r>
            <w:r>
              <w:rPr>
                <w:rFonts w:ascii="宋体" w:hAnsi="宋体" w:cs="宋体"/>
                <w:kern w:val="0"/>
                <w:sz w:val="24"/>
              </w:rPr>
              <w:t>3</w:t>
            </w:r>
            <w:r>
              <w:rPr>
                <w:rFonts w:hint="eastAsia" w:ascii="宋体" w:hAnsi="宋体" w:cs="宋体"/>
                <w:kern w:val="0"/>
                <w:sz w:val="24"/>
              </w:rPr>
              <w:t>分。需提供证明材料复印件，未提供的不得分。</w:t>
            </w:r>
          </w:p>
        </w:tc>
      </w:tr>
      <w:tr w14:paraId="35AE4A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outset" w:color="auto" w:sz="6" w:space="0"/>
              <w:left w:val="outset" w:color="auto" w:sz="6" w:space="0"/>
              <w:bottom w:val="outset" w:color="auto" w:sz="6" w:space="0"/>
              <w:right w:val="outset" w:color="auto" w:sz="6" w:space="0"/>
            </w:tcBorders>
            <w:noWrap w:val="0"/>
            <w:vAlign w:val="center"/>
          </w:tcPr>
          <w:p w14:paraId="1FAB342D">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5</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178537D1">
            <w:pPr>
              <w:widowControl/>
              <w:spacing w:line="360" w:lineRule="auto"/>
              <w:jc w:val="center"/>
              <w:rPr>
                <w:rFonts w:ascii="宋体" w:hAnsi="宋体" w:cs="宋体"/>
                <w:kern w:val="0"/>
                <w:sz w:val="24"/>
                <w:szCs w:val="24"/>
              </w:rPr>
            </w:pPr>
            <w:r>
              <w:rPr>
                <w:rFonts w:ascii="宋体" w:hAnsi="宋体" w:cs="宋体"/>
                <w:kern w:val="0"/>
                <w:sz w:val="24"/>
                <w:szCs w:val="24"/>
              </w:rPr>
              <w:t>3</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1BF090EE">
            <w:pPr>
              <w:widowControl/>
              <w:spacing w:line="400" w:lineRule="exact"/>
              <w:jc w:val="left"/>
              <w:rPr>
                <w:rFonts w:ascii="宋体" w:hAnsi="宋体" w:cs="宋体"/>
                <w:kern w:val="0"/>
                <w:sz w:val="24"/>
                <w:szCs w:val="24"/>
              </w:rPr>
            </w:pPr>
            <w:r>
              <w:rPr>
                <w:rFonts w:hint="eastAsia" w:ascii="宋体" w:hAnsi="宋体" w:cs="宋体"/>
                <w:kern w:val="0"/>
                <w:sz w:val="24"/>
              </w:rPr>
              <w:t>根据投标人提供自</w:t>
            </w:r>
            <w:r>
              <w:rPr>
                <w:rFonts w:ascii="宋体" w:hAnsi="宋体" w:cs="宋体"/>
                <w:kern w:val="0"/>
                <w:sz w:val="24"/>
              </w:rPr>
              <w:t>20</w:t>
            </w:r>
            <w:r>
              <w:rPr>
                <w:rFonts w:hint="eastAsia" w:ascii="宋体" w:hAnsi="宋体" w:cs="宋体"/>
                <w:kern w:val="0"/>
                <w:sz w:val="24"/>
                <w:lang w:val="en-US" w:eastAsia="zh-CN"/>
              </w:rPr>
              <w:t>20</w:t>
            </w:r>
            <w:r>
              <w:rPr>
                <w:rFonts w:hint="eastAsia" w:ascii="宋体" w:hAnsi="宋体" w:cs="宋体"/>
                <w:kern w:val="0"/>
                <w:sz w:val="24"/>
              </w:rPr>
              <w:t>年</w:t>
            </w:r>
            <w:r>
              <w:rPr>
                <w:rFonts w:ascii="宋体" w:hAnsi="宋体" w:cs="宋体"/>
                <w:kern w:val="0"/>
                <w:sz w:val="24"/>
              </w:rPr>
              <w:t>1</w:t>
            </w:r>
            <w:r>
              <w:rPr>
                <w:rFonts w:hint="eastAsia" w:ascii="宋体" w:hAnsi="宋体" w:cs="宋体"/>
                <w:kern w:val="0"/>
                <w:sz w:val="24"/>
              </w:rPr>
              <w:t>月</w:t>
            </w:r>
            <w:r>
              <w:rPr>
                <w:rFonts w:ascii="宋体" w:hAnsi="宋体" w:cs="宋体"/>
                <w:kern w:val="0"/>
                <w:sz w:val="24"/>
              </w:rPr>
              <w:t>1</w:t>
            </w:r>
            <w:r>
              <w:rPr>
                <w:rFonts w:hint="eastAsia" w:ascii="宋体" w:hAnsi="宋体" w:cs="宋体"/>
                <w:kern w:val="0"/>
                <w:sz w:val="24"/>
              </w:rPr>
              <w:t>日起至本项目投标截止时间止</w:t>
            </w:r>
            <w:r>
              <w:rPr>
                <w:rFonts w:ascii="宋体" w:hAnsi="宋体" w:cs="宋体"/>
                <w:kern w:val="0"/>
                <w:sz w:val="24"/>
              </w:rPr>
              <w:t>(</w:t>
            </w:r>
            <w:r>
              <w:rPr>
                <w:rFonts w:hint="eastAsia" w:ascii="宋体" w:hAnsi="宋体" w:cs="宋体"/>
                <w:kern w:val="0"/>
                <w:sz w:val="24"/>
              </w:rPr>
              <w:t>合同签订日期为准</w:t>
            </w:r>
            <w:r>
              <w:rPr>
                <w:rFonts w:ascii="宋体" w:hAnsi="宋体" w:cs="宋体"/>
                <w:kern w:val="0"/>
                <w:sz w:val="24"/>
              </w:rPr>
              <w:t xml:space="preserve">), </w:t>
            </w:r>
            <w:r>
              <w:rPr>
                <w:rFonts w:hint="eastAsia" w:ascii="宋体" w:hAnsi="宋体" w:cs="宋体"/>
                <w:kern w:val="0"/>
                <w:sz w:val="24"/>
              </w:rPr>
              <w:t>由投标人所完成的同类项目的业绩情况</w:t>
            </w:r>
            <w:r>
              <w:rPr>
                <w:rFonts w:hint="eastAsia" w:ascii="宋体" w:hAnsi="宋体" w:cs="宋体"/>
                <w:kern w:val="0"/>
                <w:sz w:val="24"/>
                <w:lang w:eastAsia="zh-CN"/>
              </w:rPr>
              <w:t>，</w:t>
            </w:r>
            <w:r>
              <w:rPr>
                <w:rFonts w:hint="eastAsia" w:ascii="宋体" w:hAnsi="宋体" w:cs="宋体"/>
                <w:kern w:val="0"/>
                <w:sz w:val="24"/>
                <w:lang w:val="en-US" w:eastAsia="zh-CN"/>
              </w:rPr>
              <w:t>由评委</w:t>
            </w:r>
            <w:r>
              <w:rPr>
                <w:rFonts w:hint="eastAsia" w:ascii="宋体" w:hAnsi="宋体" w:cs="宋体"/>
                <w:kern w:val="0"/>
                <w:sz w:val="24"/>
              </w:rPr>
              <w:t>进行评分</w:t>
            </w:r>
            <w:r>
              <w:rPr>
                <w:rFonts w:hint="eastAsia" w:ascii="宋体" w:hAnsi="宋体" w:cs="宋体"/>
                <w:kern w:val="0"/>
                <w:sz w:val="24"/>
                <w:lang w:eastAsia="zh-CN"/>
              </w:rPr>
              <w:t>：</w:t>
            </w:r>
            <w:r>
              <w:rPr>
                <w:rFonts w:hint="eastAsia" w:ascii="宋体" w:hAnsi="宋体" w:cs="宋体"/>
                <w:kern w:val="0"/>
                <w:sz w:val="24"/>
              </w:rPr>
              <w:t>每提供一份完整业绩得</w:t>
            </w:r>
            <w:r>
              <w:rPr>
                <w:rFonts w:ascii="宋体" w:hAnsi="宋体" w:cs="宋体"/>
                <w:kern w:val="0"/>
                <w:sz w:val="24"/>
              </w:rPr>
              <w:t>1</w:t>
            </w:r>
            <w:r>
              <w:rPr>
                <w:rFonts w:hint="eastAsia" w:ascii="宋体" w:hAnsi="宋体" w:cs="宋体"/>
                <w:kern w:val="0"/>
                <w:sz w:val="24"/>
              </w:rPr>
              <w:t>分，满分</w:t>
            </w:r>
            <w:r>
              <w:rPr>
                <w:rFonts w:ascii="宋体" w:hAnsi="宋体" w:cs="宋体"/>
                <w:kern w:val="0"/>
                <w:sz w:val="24"/>
              </w:rPr>
              <w:t>3</w:t>
            </w:r>
            <w:r>
              <w:rPr>
                <w:rFonts w:hint="eastAsia" w:ascii="宋体" w:hAnsi="宋体" w:cs="宋体"/>
                <w:kern w:val="0"/>
                <w:sz w:val="24"/>
              </w:rPr>
              <w:t>分。</w:t>
            </w:r>
            <w:r>
              <w:rPr>
                <w:rFonts w:ascii="宋体" w:hAnsi="宋体" w:cs="宋体"/>
                <w:kern w:val="0"/>
                <w:sz w:val="24"/>
              </w:rPr>
              <w:t xml:space="preserve"> </w:t>
            </w:r>
            <w:r>
              <w:rPr>
                <w:rFonts w:hint="eastAsia" w:ascii="宋体" w:hAnsi="宋体" w:cs="宋体"/>
                <w:kern w:val="0"/>
                <w:sz w:val="24"/>
              </w:rPr>
              <w:t>注：投标人须同时提供中标</w:t>
            </w:r>
            <w:r>
              <w:rPr>
                <w:rFonts w:hint="eastAsia" w:ascii="宋体" w:hAnsi="宋体" w:cs="宋体"/>
                <w:kern w:val="0"/>
                <w:sz w:val="24"/>
                <w:lang w:val="en-US" w:eastAsia="zh-CN"/>
              </w:rPr>
              <w:t>/成交</w:t>
            </w:r>
            <w:r>
              <w:rPr>
                <w:rFonts w:hint="eastAsia" w:ascii="宋体" w:hAnsi="宋体" w:cs="宋体"/>
                <w:kern w:val="0"/>
                <w:sz w:val="24"/>
              </w:rPr>
              <w:t>公告</w:t>
            </w:r>
            <w:r>
              <w:rPr>
                <w:rFonts w:ascii="宋体" w:hAnsi="宋体" w:cs="宋体"/>
                <w:kern w:val="0"/>
                <w:sz w:val="24"/>
              </w:rPr>
              <w:t>(</w:t>
            </w:r>
            <w:r>
              <w:rPr>
                <w:rFonts w:hint="eastAsia" w:ascii="宋体" w:hAnsi="宋体" w:cs="宋体"/>
                <w:kern w:val="0"/>
                <w:sz w:val="24"/>
              </w:rPr>
              <w:t>提供相关网站中标</w:t>
            </w:r>
            <w:r>
              <w:rPr>
                <w:rFonts w:hint="eastAsia" w:ascii="宋体" w:hAnsi="宋体" w:cs="宋体"/>
                <w:kern w:val="0"/>
                <w:sz w:val="24"/>
                <w:lang w:val="en-US" w:eastAsia="zh-CN"/>
              </w:rPr>
              <w:t>/成交</w:t>
            </w:r>
            <w:r>
              <w:rPr>
                <w:rFonts w:hint="eastAsia" w:ascii="宋体" w:hAnsi="宋体" w:cs="宋体"/>
                <w:kern w:val="0"/>
                <w:sz w:val="24"/>
              </w:rPr>
              <w:t>公告的下载网页并注明网址</w:t>
            </w:r>
            <w:r>
              <w:rPr>
                <w:rFonts w:ascii="宋体" w:hAnsi="宋体" w:cs="宋体"/>
                <w:kern w:val="0"/>
                <w:sz w:val="24"/>
              </w:rPr>
              <w:t>)</w:t>
            </w:r>
            <w:r>
              <w:rPr>
                <w:rFonts w:hint="eastAsia" w:ascii="宋体" w:hAnsi="宋体" w:cs="宋体"/>
                <w:kern w:val="0"/>
                <w:sz w:val="24"/>
              </w:rPr>
              <w:t>、中标</w:t>
            </w:r>
            <w:r>
              <w:rPr>
                <w:rFonts w:hint="eastAsia" w:ascii="宋体" w:hAnsi="宋体" w:cs="宋体"/>
                <w:kern w:val="0"/>
                <w:sz w:val="24"/>
                <w:lang w:val="en-US" w:eastAsia="zh-CN"/>
              </w:rPr>
              <w:t>/成交</w:t>
            </w:r>
            <w:r>
              <w:rPr>
                <w:rFonts w:hint="eastAsia" w:ascii="宋体" w:hAnsi="宋体" w:cs="宋体"/>
                <w:kern w:val="0"/>
                <w:sz w:val="24"/>
              </w:rPr>
              <w:t>通知书复印件、采购合同文本复印件，未同时提供以上证明材料的本项不得分。</w:t>
            </w:r>
          </w:p>
        </w:tc>
      </w:tr>
      <w:tr w14:paraId="57E3A0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424" w:type="pct"/>
            <w:tcBorders>
              <w:top w:val="outset" w:color="auto" w:sz="6" w:space="0"/>
              <w:left w:val="outset" w:color="auto" w:sz="6" w:space="0"/>
              <w:bottom w:val="outset" w:color="auto" w:sz="6" w:space="0"/>
              <w:right w:val="outset" w:color="auto" w:sz="6" w:space="0"/>
            </w:tcBorders>
            <w:noWrap w:val="0"/>
            <w:vAlign w:val="center"/>
          </w:tcPr>
          <w:p w14:paraId="332D4037">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6</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166F8298">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3</w:t>
            </w:r>
          </w:p>
        </w:tc>
        <w:tc>
          <w:tcPr>
            <w:tcW w:w="4139" w:type="pct"/>
            <w:tcBorders>
              <w:top w:val="outset" w:color="auto" w:sz="6" w:space="0"/>
              <w:left w:val="outset" w:color="auto" w:sz="6" w:space="0"/>
              <w:bottom w:val="outset" w:color="auto" w:sz="6" w:space="0"/>
              <w:right w:val="outset" w:color="auto" w:sz="6" w:space="0"/>
            </w:tcBorders>
            <w:noWrap w:val="0"/>
            <w:vAlign w:val="center"/>
          </w:tcPr>
          <w:p w14:paraId="4138DDF1">
            <w:pPr>
              <w:widowControl/>
              <w:spacing w:line="400" w:lineRule="exact"/>
              <w:jc w:val="left"/>
              <w:rPr>
                <w:rFonts w:hint="eastAsia" w:ascii="宋体" w:hAnsi="宋体" w:cs="宋体"/>
                <w:kern w:val="0"/>
                <w:sz w:val="24"/>
              </w:rPr>
            </w:pPr>
            <w:r>
              <w:rPr>
                <w:rFonts w:hint="eastAsia" w:ascii="宋体" w:hAnsi="宋体" w:cs="宋体"/>
                <w:kern w:val="0"/>
                <w:sz w:val="24"/>
                <w:lang w:val="en-US" w:eastAsia="zh-CN"/>
              </w:rPr>
              <w:t>根</w:t>
            </w:r>
            <w:r>
              <w:rPr>
                <w:rFonts w:hint="eastAsia" w:ascii="宋体" w:hAnsi="宋体" w:cs="宋体"/>
                <w:kern w:val="0"/>
                <w:sz w:val="24"/>
              </w:rPr>
              <w:t>据</w:t>
            </w:r>
            <w:r>
              <w:rPr>
                <w:rFonts w:hint="eastAsia" w:ascii="宋体" w:hAnsi="宋体" w:cs="宋体"/>
                <w:color w:val="auto"/>
                <w:kern w:val="0"/>
                <w:sz w:val="24"/>
              </w:rPr>
              <w:t>投标人提供自</w:t>
            </w:r>
            <w:r>
              <w:rPr>
                <w:rFonts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w:t>
            </w:r>
            <w:r>
              <w:rPr>
                <w:rFonts w:ascii="宋体" w:hAnsi="宋体" w:cs="宋体"/>
                <w:color w:val="auto"/>
                <w:kern w:val="0"/>
                <w:sz w:val="24"/>
              </w:rPr>
              <w:t>1</w:t>
            </w:r>
            <w:r>
              <w:rPr>
                <w:rFonts w:hint="eastAsia" w:ascii="宋体" w:hAnsi="宋体" w:cs="宋体"/>
                <w:color w:val="auto"/>
                <w:kern w:val="0"/>
                <w:sz w:val="24"/>
              </w:rPr>
              <w:t>月</w:t>
            </w:r>
            <w:r>
              <w:rPr>
                <w:rFonts w:ascii="宋体" w:hAnsi="宋体" w:cs="宋体"/>
                <w:color w:val="auto"/>
                <w:kern w:val="0"/>
                <w:sz w:val="24"/>
              </w:rPr>
              <w:t>1</w:t>
            </w:r>
            <w:r>
              <w:rPr>
                <w:rFonts w:hint="eastAsia" w:ascii="宋体" w:hAnsi="宋体" w:cs="宋体"/>
                <w:color w:val="auto"/>
                <w:kern w:val="0"/>
                <w:sz w:val="24"/>
              </w:rPr>
              <w:t>日起至本项目投标截止时间止以来同类</w:t>
            </w:r>
            <w:r>
              <w:rPr>
                <w:rFonts w:hint="eastAsia" w:ascii="宋体" w:hAnsi="宋体" w:cs="宋体"/>
                <w:color w:val="auto"/>
                <w:sz w:val="24"/>
              </w:rPr>
              <w:t>服务项目获得</w:t>
            </w:r>
            <w:r>
              <w:rPr>
                <w:rFonts w:hint="eastAsia" w:ascii="宋体" w:hAnsi="宋体" w:cs="宋体"/>
                <w:color w:val="auto"/>
                <w:sz w:val="24"/>
                <w:lang w:val="en-US" w:eastAsia="zh-CN"/>
              </w:rPr>
              <w:t>业主</w:t>
            </w:r>
            <w:r>
              <w:rPr>
                <w:rFonts w:hint="eastAsia" w:ascii="宋体" w:hAnsi="宋体" w:cs="宋体"/>
                <w:color w:val="auto"/>
                <w:sz w:val="24"/>
              </w:rPr>
              <w:t>单位综合评价的情况</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由评委</w:t>
            </w:r>
            <w:r>
              <w:rPr>
                <w:rFonts w:hint="eastAsia" w:ascii="宋体" w:hAnsi="宋体" w:cs="宋体"/>
                <w:color w:val="auto"/>
                <w:sz w:val="24"/>
              </w:rPr>
              <w:t>进行评分</w:t>
            </w:r>
            <w:r>
              <w:rPr>
                <w:rFonts w:hint="eastAsia" w:ascii="宋体" w:hAnsi="宋体" w:cs="宋体"/>
                <w:color w:val="auto"/>
                <w:sz w:val="24"/>
                <w:lang w:val="en-US" w:eastAsia="zh-CN"/>
              </w:rPr>
              <w:t>：</w:t>
            </w:r>
            <w:r>
              <w:rPr>
                <w:rFonts w:hint="eastAsia" w:ascii="宋体" w:hAnsi="宋体" w:cs="宋体"/>
                <w:color w:val="auto"/>
                <w:sz w:val="24"/>
              </w:rPr>
              <w:t>每提供一</w:t>
            </w:r>
            <w:r>
              <w:rPr>
                <w:rFonts w:hint="eastAsia" w:ascii="宋体" w:hAnsi="宋体" w:cs="宋体"/>
                <w:sz w:val="24"/>
              </w:rPr>
              <w:t>份服务项目评价意见为肯定性意见</w:t>
            </w:r>
            <w:r>
              <w:rPr>
                <w:rFonts w:ascii="宋体" w:hAnsi="宋体" w:cs="宋体"/>
                <w:sz w:val="24"/>
              </w:rPr>
              <w:t>(</w:t>
            </w:r>
            <w:r>
              <w:rPr>
                <w:rFonts w:hint="eastAsia" w:ascii="宋体" w:hAnsi="宋体" w:cs="宋体"/>
                <w:sz w:val="24"/>
              </w:rPr>
              <w:t>如满意、良好及以上，或同等评价，且分值评价</w:t>
            </w:r>
            <w:r>
              <w:rPr>
                <w:rFonts w:ascii="宋体" w:hAnsi="宋体" w:cs="宋体"/>
                <w:sz w:val="24"/>
              </w:rPr>
              <w:t>85</w:t>
            </w:r>
            <w:r>
              <w:rPr>
                <w:rFonts w:hint="eastAsia" w:ascii="宋体" w:hAnsi="宋体" w:cs="宋体"/>
                <w:sz w:val="24"/>
              </w:rPr>
              <w:t>分以上</w:t>
            </w:r>
            <w:r>
              <w:rPr>
                <w:rFonts w:ascii="宋体" w:hAnsi="宋体" w:cs="宋体"/>
                <w:sz w:val="24"/>
              </w:rPr>
              <w:t>)</w:t>
            </w:r>
            <w:r>
              <w:rPr>
                <w:rFonts w:hint="eastAsia" w:ascii="宋体" w:hAnsi="宋体" w:cs="宋体"/>
                <w:sz w:val="24"/>
              </w:rPr>
              <w:t>的得</w:t>
            </w:r>
            <w:r>
              <w:rPr>
                <w:rFonts w:ascii="宋体" w:hAnsi="宋体" w:cs="宋体"/>
                <w:sz w:val="24"/>
              </w:rPr>
              <w:t>1</w:t>
            </w:r>
            <w:r>
              <w:rPr>
                <w:rFonts w:hint="eastAsia" w:ascii="宋体" w:hAnsi="宋体" w:cs="宋体"/>
                <w:sz w:val="24"/>
              </w:rPr>
              <w:t>分，未提供者不得分，满分</w:t>
            </w:r>
            <w:r>
              <w:rPr>
                <w:rFonts w:ascii="宋体" w:hAnsi="宋体" w:cs="宋体"/>
                <w:sz w:val="24"/>
              </w:rPr>
              <w:t>3</w:t>
            </w:r>
            <w:r>
              <w:rPr>
                <w:rFonts w:hint="eastAsia" w:ascii="宋体" w:hAnsi="宋体" w:cs="宋体"/>
                <w:sz w:val="24"/>
              </w:rPr>
              <w:t>分。</w:t>
            </w:r>
            <w:r>
              <w:rPr>
                <w:rFonts w:hint="eastAsia" w:ascii="宋体" w:hAnsi="宋体" w:cs="宋体"/>
                <w:sz w:val="24"/>
                <w:lang w:val="en-US" w:eastAsia="zh-CN"/>
              </w:rPr>
              <w:t>投标人须提供合同复印件及满意度评价证明材料，未提供或提供不齐全的均不得分</w:t>
            </w:r>
            <w:r>
              <w:rPr>
                <w:rFonts w:hint="eastAsia" w:ascii="宋体" w:hAnsi="宋体" w:cs="宋体"/>
                <w:sz w:val="24"/>
              </w:rPr>
              <w:t>。注：</w:t>
            </w:r>
            <w:r>
              <w:rPr>
                <w:rFonts w:hint="eastAsia" w:ascii="宋体" w:hAnsi="宋体" w:cs="宋体"/>
                <w:sz w:val="24"/>
                <w:lang w:val="en-US" w:eastAsia="zh-CN"/>
              </w:rPr>
              <w:t>商务项评分</w:t>
            </w:r>
            <w:r>
              <w:rPr>
                <w:rFonts w:hint="eastAsia" w:ascii="宋体" w:hAnsi="宋体" w:cs="宋体"/>
                <w:sz w:val="24"/>
              </w:rPr>
              <w:t>5项与6项的同一业绩不重复得分，同一</w:t>
            </w:r>
            <w:r>
              <w:rPr>
                <w:rFonts w:hint="eastAsia" w:ascii="宋体" w:hAnsi="宋体" w:cs="宋体"/>
                <w:sz w:val="24"/>
                <w:lang w:val="en-US" w:eastAsia="zh-CN"/>
              </w:rPr>
              <w:t>业主</w:t>
            </w:r>
            <w:r>
              <w:rPr>
                <w:rFonts w:hint="eastAsia" w:ascii="宋体" w:hAnsi="宋体" w:cs="宋体"/>
                <w:sz w:val="24"/>
              </w:rPr>
              <w:t>单位出具的多份评价意见只计</w:t>
            </w:r>
            <w:r>
              <w:rPr>
                <w:rFonts w:ascii="宋体" w:hAnsi="宋体" w:cs="宋体"/>
                <w:sz w:val="24"/>
              </w:rPr>
              <w:t>1</w:t>
            </w:r>
            <w:r>
              <w:rPr>
                <w:rFonts w:hint="eastAsia" w:ascii="宋体" w:hAnsi="宋体" w:cs="宋体"/>
                <w:sz w:val="24"/>
              </w:rPr>
              <w:t>份。</w:t>
            </w:r>
          </w:p>
        </w:tc>
      </w:tr>
    </w:tbl>
    <w:p w14:paraId="2AC7CD1E">
      <w:pPr>
        <w:pStyle w:val="21"/>
        <w:spacing w:beforeAutospacing="0" w:afterAutospacing="0" w:line="360" w:lineRule="auto"/>
        <w:ind w:firstLine="240" w:firstLineChars="100"/>
        <w:rPr>
          <w:rFonts w:cs="仿宋"/>
        </w:rPr>
      </w:pPr>
      <w:r>
        <w:rPr>
          <w:rFonts w:hint="eastAsia" w:cs="仿宋"/>
        </w:rPr>
        <w:t xml:space="preserve">（4）中标候选人排列规则顺序如下： </w:t>
      </w:r>
    </w:p>
    <w:p w14:paraId="23C8E1DE">
      <w:pPr>
        <w:pStyle w:val="21"/>
        <w:spacing w:beforeAutospacing="0" w:afterAutospacing="0" w:line="360" w:lineRule="auto"/>
        <w:ind w:firstLine="480"/>
        <w:rPr>
          <w:rFonts w:cs="仿宋"/>
        </w:rPr>
      </w:pPr>
      <w:r>
        <w:rPr>
          <w:rFonts w:hint="eastAsia" w:cs="仿宋"/>
        </w:rPr>
        <w:t>a.按照评标总得分（FA）由高到低顺序排列。</w:t>
      </w:r>
    </w:p>
    <w:p w14:paraId="5EAC83CD">
      <w:pPr>
        <w:pStyle w:val="21"/>
        <w:spacing w:beforeAutospacing="0" w:afterAutospacing="0" w:line="360" w:lineRule="auto"/>
        <w:ind w:firstLine="480"/>
        <w:rPr>
          <w:rFonts w:cs="仿宋"/>
        </w:rPr>
      </w:pPr>
      <w:r>
        <w:rPr>
          <w:rFonts w:hint="eastAsia" w:cs="仿宋"/>
        </w:rPr>
        <w:t xml:space="preserve">b.评标总得分（FA）相同的，按照评标价由高到低顺序排列。 </w:t>
      </w:r>
    </w:p>
    <w:p w14:paraId="543A4B7F">
      <w:pPr>
        <w:pStyle w:val="21"/>
        <w:spacing w:beforeAutospacing="0" w:afterAutospacing="0" w:line="360" w:lineRule="auto"/>
        <w:ind w:firstLine="480"/>
        <w:rPr>
          <w:rFonts w:hint="eastAsia" w:cs="仿宋"/>
          <w:color w:val="auto"/>
        </w:rPr>
      </w:pPr>
      <w:r>
        <w:rPr>
          <w:rFonts w:hint="eastAsia" w:cs="仿宋"/>
          <w:color w:val="auto"/>
        </w:rPr>
        <w:t>c.评标总得分（FA）且评标价相同的并列。</w:t>
      </w:r>
    </w:p>
    <w:p w14:paraId="4CCCDB8A">
      <w:pPr>
        <w:spacing w:line="460" w:lineRule="atLeast"/>
        <w:ind w:firstLine="420" w:firstLineChars="200"/>
        <w:rPr>
          <w:rFonts w:ascii="宋体"/>
          <w:color w:val="auto"/>
          <w:sz w:val="24"/>
          <w:szCs w:val="24"/>
        </w:rPr>
      </w:pPr>
      <w:r>
        <w:rPr>
          <w:rFonts w:hint="eastAsia" w:cs="仿宋"/>
          <w:color w:val="auto"/>
        </w:rPr>
        <w:t xml:space="preserve">d. </w:t>
      </w:r>
      <w:r>
        <w:rPr>
          <w:rFonts w:hint="eastAsia" w:ascii="宋体" w:hAnsi="宋体" w:cs="宋体"/>
          <w:color w:val="auto"/>
          <w:kern w:val="0"/>
          <w:sz w:val="24"/>
          <w:szCs w:val="24"/>
        </w:rPr>
        <w:t>投标文件满足招标文件全部实质性要求，且按照评审因素的量化指标评审得分排名</w:t>
      </w:r>
      <w:r>
        <w:rPr>
          <w:rFonts w:hint="eastAsia" w:ascii="宋体" w:hAnsi="宋体" w:cs="宋体"/>
          <w:color w:val="auto"/>
          <w:kern w:val="0"/>
          <w:sz w:val="24"/>
          <w:szCs w:val="24"/>
          <w:u w:val="single"/>
        </w:rPr>
        <w:t>前五的投标人为入围候选人，</w:t>
      </w:r>
      <w:r>
        <w:rPr>
          <w:rFonts w:hint="eastAsia" w:ascii="宋体" w:hAnsi="宋体" w:cs="宋体"/>
          <w:color w:val="auto"/>
          <w:sz w:val="24"/>
          <w:szCs w:val="24"/>
          <w:u w:val="single"/>
        </w:rPr>
        <w:t>本项目推荐</w:t>
      </w:r>
      <w:r>
        <w:rPr>
          <w:rFonts w:ascii="宋体" w:hAnsi="宋体" w:cs="宋体"/>
          <w:color w:val="auto"/>
          <w:sz w:val="24"/>
          <w:szCs w:val="24"/>
          <w:u w:val="single"/>
        </w:rPr>
        <w:t>五</w:t>
      </w:r>
      <w:r>
        <w:rPr>
          <w:rFonts w:hint="eastAsia" w:ascii="宋体" w:hAnsi="宋体" w:cs="宋体"/>
          <w:color w:val="auto"/>
          <w:sz w:val="24"/>
          <w:szCs w:val="24"/>
          <w:u w:val="single"/>
        </w:rPr>
        <w:t>名</w:t>
      </w:r>
      <w:r>
        <w:rPr>
          <w:rFonts w:hint="eastAsia" w:ascii="宋体" w:hAnsi="宋体" w:cs="宋体"/>
          <w:color w:val="auto"/>
          <w:kern w:val="0"/>
          <w:sz w:val="24"/>
          <w:szCs w:val="24"/>
          <w:u w:val="single"/>
        </w:rPr>
        <w:t>入围候选人</w:t>
      </w:r>
      <w:r>
        <w:rPr>
          <w:rFonts w:hint="eastAsia" w:ascii="宋体" w:hAnsi="宋体" w:cs="宋体"/>
          <w:color w:val="auto"/>
          <w:sz w:val="24"/>
          <w:szCs w:val="24"/>
          <w:u w:val="single"/>
        </w:rPr>
        <w:t>。</w:t>
      </w:r>
    </w:p>
    <w:p w14:paraId="100739C9">
      <w:pPr>
        <w:spacing w:line="460" w:lineRule="atLeast"/>
        <w:ind w:firstLine="480" w:firstLineChars="200"/>
        <w:rPr>
          <w:rFonts w:ascii="宋体"/>
          <w:color w:val="auto"/>
          <w:sz w:val="24"/>
          <w:szCs w:val="24"/>
        </w:rPr>
      </w:pPr>
      <w:r>
        <w:rPr>
          <w:rFonts w:hint="eastAsia" w:ascii="宋体" w:hAnsi="宋体" w:cs="宋体"/>
          <w:color w:val="auto"/>
          <w:sz w:val="24"/>
          <w:szCs w:val="24"/>
        </w:rPr>
        <w:t>注：本项目确定入围供应商数量按下列办法进行，具体如下：</w:t>
      </w:r>
    </w:p>
    <w:p w14:paraId="1426FED8">
      <w:pPr>
        <w:spacing w:line="500" w:lineRule="exact"/>
        <w:ind w:firstLine="480" w:firstLineChars="200"/>
        <w:rPr>
          <w:rFonts w:hint="eastAsia" w:ascii="宋体" w:hAnsi="宋体" w:eastAsia="宋体" w:cs="宋体"/>
          <w:color w:val="auto"/>
          <w:sz w:val="24"/>
          <w:szCs w:val="24"/>
          <w:lang w:val="en-US" w:eastAsia="zh-CN"/>
        </w:rPr>
      </w:pPr>
      <w:r>
        <w:rPr>
          <w:rFonts w:ascii="宋体" w:hAnsi="宋体" w:cs="宋体"/>
          <w:color w:val="auto"/>
          <w:sz w:val="24"/>
          <w:szCs w:val="24"/>
        </w:rPr>
        <w:t>(1)</w:t>
      </w:r>
      <w:r>
        <w:rPr>
          <w:rFonts w:hint="eastAsia" w:ascii="宋体" w:hAnsi="宋体" w:cs="宋体"/>
          <w:color w:val="auto"/>
          <w:sz w:val="24"/>
          <w:szCs w:val="24"/>
        </w:rPr>
        <w:t>确定</w:t>
      </w:r>
      <w:r>
        <w:rPr>
          <w:rFonts w:hint="eastAsia" w:ascii="宋体" w:hAnsi="宋体" w:cs="宋体"/>
          <w:color w:val="auto"/>
          <w:kern w:val="0"/>
          <w:sz w:val="24"/>
          <w:szCs w:val="24"/>
        </w:rPr>
        <w:t>评审因素的量化指标评审得分排名前五</w:t>
      </w:r>
      <w:r>
        <w:rPr>
          <w:rFonts w:hint="eastAsia" w:ascii="宋体" w:hAnsi="宋体" w:cs="宋体"/>
          <w:color w:val="auto"/>
          <w:sz w:val="24"/>
          <w:szCs w:val="24"/>
        </w:rPr>
        <w:t>的</w:t>
      </w:r>
      <w:r>
        <w:rPr>
          <w:rFonts w:hint="eastAsia" w:ascii="宋体" w:hAnsi="宋体" w:cs="宋体"/>
          <w:color w:val="auto"/>
          <w:kern w:val="0"/>
          <w:sz w:val="24"/>
          <w:szCs w:val="24"/>
        </w:rPr>
        <w:t>入围候选人</w:t>
      </w:r>
      <w:r>
        <w:rPr>
          <w:rFonts w:hint="eastAsia" w:ascii="宋体" w:hAnsi="宋体" w:cs="宋体"/>
          <w:color w:val="auto"/>
          <w:sz w:val="24"/>
          <w:szCs w:val="24"/>
        </w:rPr>
        <w:t>为入围供应商，若出现</w:t>
      </w:r>
      <w:r>
        <w:rPr>
          <w:rFonts w:hint="eastAsia" w:ascii="宋体" w:hAnsi="宋体" w:cs="宋体"/>
          <w:color w:val="auto"/>
          <w:kern w:val="0"/>
          <w:sz w:val="24"/>
          <w:szCs w:val="24"/>
        </w:rPr>
        <w:t>入围</w:t>
      </w:r>
      <w:r>
        <w:rPr>
          <w:rFonts w:hint="eastAsia" w:ascii="宋体" w:hAnsi="宋体" w:cs="宋体"/>
          <w:color w:val="auto"/>
          <w:sz w:val="24"/>
          <w:szCs w:val="24"/>
        </w:rPr>
        <w:t>候选人符合法定家数但不足本款规定</w:t>
      </w:r>
      <w:r>
        <w:rPr>
          <w:rFonts w:hint="eastAsia" w:ascii="宋体" w:hAnsi="宋体" w:cs="宋体"/>
          <w:color w:val="auto"/>
          <w:kern w:val="0"/>
          <w:sz w:val="24"/>
          <w:szCs w:val="24"/>
        </w:rPr>
        <w:t>入围供应商</w:t>
      </w:r>
      <w:r>
        <w:rPr>
          <w:rFonts w:hint="eastAsia" w:ascii="宋体" w:hAnsi="宋体" w:cs="宋体"/>
          <w:color w:val="auto"/>
          <w:sz w:val="24"/>
          <w:szCs w:val="24"/>
        </w:rPr>
        <w:t>家数情形，则按照入围候选人的实际家数确定</w:t>
      </w:r>
      <w:r>
        <w:rPr>
          <w:rFonts w:hint="eastAsia" w:ascii="宋体" w:hAnsi="宋体" w:cs="宋体"/>
          <w:color w:val="auto"/>
          <w:kern w:val="0"/>
          <w:sz w:val="24"/>
          <w:szCs w:val="24"/>
        </w:rPr>
        <w:t>入围供应商</w:t>
      </w:r>
      <w:r>
        <w:rPr>
          <w:rFonts w:hint="eastAsia" w:ascii="宋体" w:hAnsi="宋体" w:cs="宋体"/>
          <w:color w:val="auto"/>
          <w:sz w:val="24"/>
          <w:szCs w:val="24"/>
        </w:rPr>
        <w:t>。若入围候选人家数不足3家的情形，如投标截止时间后，参加投标的投标人不足三家的或资格性或符合性审查合格的投标人不足三家的，采购活动结束。代理机构将依法组织后续采购活动（包括但不限于：重新招标、采用其他方式采购等）。</w:t>
      </w:r>
    </w:p>
    <w:p w14:paraId="71E37C64">
      <w:pPr>
        <w:spacing w:line="460" w:lineRule="atLeast"/>
        <w:ind w:firstLine="480" w:firstLineChars="200"/>
        <w:rPr>
          <w:rFonts w:ascii="宋体"/>
          <w:color w:val="auto"/>
          <w:sz w:val="24"/>
          <w:szCs w:val="24"/>
        </w:rPr>
      </w:pPr>
      <w:r>
        <w:rPr>
          <w:rFonts w:ascii="宋体" w:hAnsi="宋体" w:cs="宋体"/>
          <w:color w:val="auto"/>
          <w:sz w:val="24"/>
          <w:szCs w:val="24"/>
        </w:rPr>
        <w:t>(2)</w:t>
      </w:r>
      <w:r>
        <w:rPr>
          <w:rFonts w:hint="eastAsia" w:ascii="宋体" w:hAnsi="宋体" w:cs="宋体"/>
          <w:color w:val="auto"/>
          <w:sz w:val="24"/>
          <w:szCs w:val="24"/>
        </w:rPr>
        <w:t>入围价格的确定：合同签订时，以各入围供应商各自的投标折扣为履约合同的折扣。</w:t>
      </w:r>
    </w:p>
    <w:p w14:paraId="23CC4351">
      <w:pPr>
        <w:pStyle w:val="21"/>
        <w:widowControl/>
        <w:spacing w:before="76" w:beforeAutospacing="0" w:after="76" w:afterAutospacing="0" w:line="400" w:lineRule="exact"/>
        <w:ind w:left="-362" w:right="-362"/>
        <w:rPr>
          <w:rFonts w:hint="eastAsia" w:ascii="宋体" w:hAnsi="宋体" w:cs="宋体"/>
          <w:color w:val="auto"/>
        </w:rPr>
      </w:pPr>
      <w:r>
        <w:rPr>
          <w:rFonts w:hint="eastAsia" w:ascii="宋体" w:hAnsi="宋体" w:cs="宋体"/>
          <w:color w:val="auto"/>
          <w:shd w:val="clear" w:color="auto" w:fill="FFFFFF"/>
        </w:rPr>
        <w:t>8、其他规定</w:t>
      </w:r>
    </w:p>
    <w:p w14:paraId="7814755D">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8.1评标应全程保密且不得透露给任一投标人或与评标工作无关的人员。</w:t>
      </w:r>
    </w:p>
    <w:p w14:paraId="77110AA6">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8.2评标将进行全程实时录音录像，录音录像资料随采购文件一并存档。</w:t>
      </w:r>
    </w:p>
    <w:p w14:paraId="36FABE81">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8.3若投标人有任何试图干扰具体评标事务，影响评标委员会独立履行职责的行为，其投标无效且不予退还投标保证金。情节严重的，由财政部门列入不良行为记录。</w:t>
      </w:r>
    </w:p>
    <w:p w14:paraId="52FA27FA">
      <w:pPr>
        <w:pStyle w:val="21"/>
        <w:widowControl/>
        <w:snapToGrid w:val="0"/>
        <w:spacing w:before="0" w:beforeAutospacing="0" w:after="0" w:afterAutospacing="0" w:line="400" w:lineRule="exact"/>
        <w:ind w:left="-363" w:right="-363"/>
        <w:rPr>
          <w:rFonts w:hint="eastAsia" w:ascii="宋体" w:hAnsi="宋体" w:cs="宋体"/>
        </w:rPr>
      </w:pPr>
      <w:r>
        <w:rPr>
          <w:rFonts w:hint="eastAsia" w:ascii="宋体" w:hAnsi="宋体" w:cs="宋体"/>
          <w:shd w:val="clear" w:color="auto" w:fill="FFFFFF"/>
        </w:rPr>
        <w:t>8.4其他：无。</w:t>
      </w:r>
    </w:p>
    <w:p w14:paraId="1C59DC29">
      <w:pPr>
        <w:spacing w:line="400" w:lineRule="exact"/>
        <w:jc w:val="center"/>
        <w:outlineLvl w:val="0"/>
        <w:rPr>
          <w:rStyle w:val="41"/>
          <w:rFonts w:hint="eastAsia" w:ascii="宋体" w:hAnsi="宋体" w:cs="宋体"/>
          <w:color w:val="auto"/>
          <w:sz w:val="24"/>
        </w:rPr>
      </w:pPr>
      <w:bookmarkStart w:id="33" w:name="_Toc27721"/>
      <w:r>
        <w:rPr>
          <w:rStyle w:val="41"/>
          <w:rFonts w:hint="eastAsia" w:ascii="宋体" w:hAnsi="宋体" w:cs="宋体"/>
          <w:sz w:val="24"/>
        </w:rPr>
        <w:br w:type="page"/>
      </w:r>
      <w:bookmarkStart w:id="34" w:name="_Toc22000"/>
      <w:r>
        <w:rPr>
          <w:rStyle w:val="41"/>
          <w:rFonts w:hint="eastAsia" w:ascii="宋体" w:hAnsi="宋体" w:cs="宋体"/>
          <w:color w:val="auto"/>
          <w:sz w:val="32"/>
          <w:szCs w:val="32"/>
        </w:rPr>
        <w:t>第五章  招标内容及要求</w:t>
      </w:r>
      <w:bookmarkEnd w:id="33"/>
      <w:bookmarkEnd w:id="34"/>
    </w:p>
    <w:p w14:paraId="0C03C082">
      <w:pPr>
        <w:pStyle w:val="8"/>
        <w:rPr>
          <w:color w:val="auto"/>
        </w:rPr>
      </w:pPr>
    </w:p>
    <w:p w14:paraId="0EFAC415">
      <w:pPr>
        <w:pStyle w:val="21"/>
        <w:widowControl/>
        <w:numPr>
          <w:ilvl w:val="255"/>
          <w:numId w:val="0"/>
        </w:numPr>
        <w:snapToGrid w:val="0"/>
        <w:spacing w:before="0" w:beforeAutospacing="0" w:after="0" w:afterAutospacing="0" w:line="400" w:lineRule="exact"/>
        <w:ind w:right="-363"/>
        <w:outlineLvl w:val="1"/>
        <w:rPr>
          <w:rFonts w:hint="eastAsia" w:ascii="宋体" w:hAnsi="宋体" w:cs="宋体"/>
          <w:color w:val="auto"/>
          <w:shd w:val="clear" w:color="auto" w:fill="FFFFFF"/>
        </w:rPr>
      </w:pPr>
      <w:r>
        <w:rPr>
          <w:rFonts w:hint="eastAsia" w:ascii="宋体" w:hAnsi="宋体" w:cs="宋体"/>
          <w:color w:val="auto"/>
          <w:shd w:val="clear" w:color="auto" w:fill="FFFFFF"/>
        </w:rPr>
        <w:t>一、项目概况（采购标的）</w:t>
      </w:r>
    </w:p>
    <w:p w14:paraId="5869D905">
      <w:pPr>
        <w:tabs>
          <w:tab w:val="left" w:pos="312"/>
        </w:tabs>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本项目为泉州师范学院2025年工会节日慰问品供货单位遴选项目，以公开招标方式入围五家供应商作为承接本项目的供货单位。每位教职工工会会员均可自主选择任意一家入围供应商，在供货商的线下门店，根据指定商品范围选购</w:t>
      </w:r>
      <w:r>
        <w:rPr>
          <w:rFonts w:ascii="宋体" w:hAnsi="宋体" w:cs="宋体"/>
          <w:color w:val="auto"/>
          <w:sz w:val="24"/>
          <w:szCs w:val="24"/>
        </w:rPr>
        <w:t>,</w:t>
      </w:r>
      <w:r>
        <w:rPr>
          <w:rFonts w:hint="eastAsia" w:ascii="宋体" w:hAnsi="宋体" w:cs="宋体"/>
          <w:color w:val="auto"/>
          <w:sz w:val="24"/>
          <w:szCs w:val="24"/>
        </w:rPr>
        <w:t>一年分三次选购。</w:t>
      </w:r>
    </w:p>
    <w:p w14:paraId="4984CE7C">
      <w:pPr>
        <w:spacing w:line="360" w:lineRule="auto"/>
        <w:ind w:firstLine="482"/>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2、报价要求：</w:t>
      </w:r>
    </w:p>
    <w:p w14:paraId="2CA72B9B">
      <w:pPr>
        <w:spacing w:line="360" w:lineRule="auto"/>
        <w:ind w:firstLine="482"/>
        <w:rPr>
          <w:rFonts w:hint="eastAsia" w:ascii="宋体" w:hAnsi="宋体" w:cs="宋体"/>
          <w:sz w:val="24"/>
          <w:szCs w:val="24"/>
        </w:rPr>
      </w:pPr>
      <w:r>
        <w:rPr>
          <w:rFonts w:hint="eastAsia" w:ascii="宋体" w:hAnsi="宋体" w:cs="宋体"/>
          <w:color w:val="auto"/>
          <w:sz w:val="24"/>
          <w:szCs w:val="24"/>
          <w:lang w:val="en-US" w:eastAsia="zh-CN"/>
        </w:rPr>
        <w:t>2.1</w:t>
      </w:r>
      <w:r>
        <w:rPr>
          <w:rFonts w:hint="eastAsia" w:ascii="宋体" w:hAnsi="宋体" w:cs="宋体"/>
          <w:color w:val="auto"/>
          <w:sz w:val="24"/>
          <w:szCs w:val="24"/>
        </w:rPr>
        <w:t>采购人支付给</w:t>
      </w:r>
      <w:r>
        <w:rPr>
          <w:rFonts w:hint="eastAsia" w:ascii="宋体" w:hAnsi="宋体" w:cs="宋体"/>
          <w:color w:val="auto"/>
          <w:sz w:val="24"/>
          <w:szCs w:val="24"/>
          <w:lang w:val="en-US" w:eastAsia="zh-CN"/>
        </w:rPr>
        <w:t>入围供应商</w:t>
      </w:r>
      <w:r>
        <w:rPr>
          <w:rFonts w:hint="eastAsia" w:ascii="宋体" w:hAnsi="宋体" w:cs="宋体"/>
          <w:color w:val="auto"/>
          <w:sz w:val="24"/>
          <w:szCs w:val="24"/>
        </w:rPr>
        <w:t>的标准为人民币</w:t>
      </w:r>
      <w:r>
        <w:rPr>
          <w:rFonts w:hint="eastAsia" w:ascii="宋体" w:hAnsi="宋体" w:cs="宋体"/>
          <w:color w:val="auto"/>
          <w:sz w:val="24"/>
          <w:szCs w:val="24"/>
          <w:lang w:val="en-US" w:eastAsia="zh-CN"/>
        </w:rPr>
        <w:t>18</w:t>
      </w:r>
      <w:r>
        <w:rPr>
          <w:rFonts w:hint="eastAsia" w:ascii="宋体" w:hAnsi="宋体" w:cs="宋体"/>
          <w:color w:val="auto"/>
          <w:sz w:val="24"/>
          <w:szCs w:val="24"/>
        </w:rPr>
        <w:t>00元/人，即结算价为</w:t>
      </w:r>
      <w:r>
        <w:rPr>
          <w:rFonts w:hint="eastAsia" w:ascii="宋体" w:hAnsi="宋体" w:cs="宋体"/>
          <w:sz w:val="24"/>
          <w:szCs w:val="24"/>
        </w:rPr>
        <w:t>人民币</w:t>
      </w:r>
      <w:r>
        <w:rPr>
          <w:rFonts w:hint="eastAsia" w:ascii="宋体" w:hAnsi="宋体" w:cs="宋体"/>
          <w:sz w:val="24"/>
          <w:szCs w:val="24"/>
          <w:lang w:val="en-US" w:eastAsia="zh-CN"/>
        </w:rPr>
        <w:t>18</w:t>
      </w:r>
      <w:r>
        <w:rPr>
          <w:rFonts w:hint="eastAsia" w:ascii="宋体" w:hAnsi="宋体" w:cs="宋体"/>
          <w:sz w:val="24"/>
          <w:szCs w:val="24"/>
        </w:rPr>
        <w:t>00元/人。</w:t>
      </w:r>
      <w:r>
        <w:rPr>
          <w:rFonts w:hint="eastAsia" w:ascii="宋体" w:hAnsi="宋体" w:cs="宋体"/>
          <w:b/>
          <w:sz w:val="24"/>
          <w:szCs w:val="24"/>
        </w:rPr>
        <w:t>本次采购报价以投标人的折扣率</w:t>
      </w:r>
      <w:r>
        <w:rPr>
          <w:rFonts w:hint="eastAsia" w:ascii="宋体" w:hAnsi="宋体" w:cs="宋体"/>
          <w:b/>
          <w:sz w:val="24"/>
          <w:szCs w:val="24"/>
          <w:lang w:eastAsia="zh-CN"/>
        </w:rPr>
        <w:t>（</w:t>
      </w:r>
      <w:r>
        <w:rPr>
          <w:rFonts w:hint="eastAsia" w:ascii="宋体" w:hAnsi="宋体" w:cs="宋体"/>
          <w:b/>
          <w:sz w:val="24"/>
          <w:szCs w:val="24"/>
          <w:lang w:val="en-US" w:eastAsia="zh-CN"/>
        </w:rPr>
        <w:t>对所有品类统一折扣率</w:t>
      </w:r>
      <w:r>
        <w:rPr>
          <w:rFonts w:hint="eastAsia" w:ascii="宋体" w:hAnsi="宋体" w:cs="宋体"/>
          <w:b/>
          <w:sz w:val="24"/>
          <w:szCs w:val="24"/>
          <w:lang w:eastAsia="zh-CN"/>
        </w:rPr>
        <w:t>）</w:t>
      </w:r>
      <w:r>
        <w:rPr>
          <w:rFonts w:hint="eastAsia" w:ascii="宋体" w:hAnsi="宋体" w:cs="宋体"/>
          <w:b/>
          <w:sz w:val="24"/>
          <w:szCs w:val="24"/>
        </w:rPr>
        <w:t>作为报价标准。</w:t>
      </w:r>
      <w:r>
        <w:rPr>
          <w:rFonts w:hint="eastAsia" w:ascii="宋体" w:hAnsi="宋体" w:cs="宋体"/>
          <w:b/>
          <w:sz w:val="24"/>
          <w:szCs w:val="24"/>
          <w:lang w:val="en-US" w:eastAsia="zh-CN"/>
        </w:rPr>
        <w:t>未按照上述要求进行报价的，其投标无效。</w:t>
      </w:r>
      <w:r>
        <w:rPr>
          <w:rFonts w:hint="eastAsia" w:ascii="宋体" w:hAnsi="宋体" w:cs="宋体"/>
          <w:b/>
          <w:sz w:val="24"/>
          <w:szCs w:val="24"/>
        </w:rPr>
        <w:t>本次结算</w:t>
      </w:r>
      <w:r>
        <w:rPr>
          <w:rFonts w:hint="eastAsia" w:ascii="宋体" w:hAnsi="宋体" w:cs="宋体"/>
          <w:b/>
          <w:bCs/>
          <w:sz w:val="24"/>
          <w:szCs w:val="24"/>
        </w:rPr>
        <w:t>最终按实际选购人数结算</w:t>
      </w:r>
      <w:r>
        <w:rPr>
          <w:rFonts w:hint="eastAsia" w:ascii="宋体" w:hAnsi="宋体" w:cs="宋体"/>
          <w:b/>
          <w:sz w:val="24"/>
          <w:szCs w:val="24"/>
        </w:rPr>
        <w:t>，</w:t>
      </w:r>
      <w:r>
        <w:rPr>
          <w:rFonts w:hint="eastAsia" w:ascii="宋体" w:hAnsi="宋体" w:cs="宋体"/>
          <w:sz w:val="24"/>
          <w:szCs w:val="24"/>
          <w:lang w:val="en-US" w:eastAsia="zh-CN"/>
        </w:rPr>
        <w:t>入围供应商</w:t>
      </w:r>
      <w:r>
        <w:rPr>
          <w:rFonts w:hint="eastAsia" w:ascii="宋体" w:hAnsi="宋体" w:cs="宋体"/>
          <w:b/>
          <w:sz w:val="24"/>
          <w:szCs w:val="24"/>
        </w:rPr>
        <w:t>应按投标文件承诺的折扣率提供对应节日的相关货品，最终解释权归采购人所有。</w:t>
      </w:r>
      <w:r>
        <w:rPr>
          <w:rFonts w:hint="eastAsia" w:ascii="宋体" w:hAnsi="宋体" w:cs="宋体"/>
          <w:sz w:val="24"/>
          <w:szCs w:val="24"/>
        </w:rPr>
        <w:t xml:space="preserve">   </w:t>
      </w:r>
    </w:p>
    <w:p w14:paraId="72E87056">
      <w:pPr>
        <w:spacing w:line="360" w:lineRule="auto"/>
        <w:ind w:firstLine="482"/>
        <w:rPr>
          <w:rFonts w:hint="eastAsia" w:ascii="宋体" w:hAnsi="宋体" w:cs="宋体"/>
          <w:b/>
          <w:bCs/>
          <w:sz w:val="24"/>
          <w:szCs w:val="24"/>
        </w:rPr>
      </w:pPr>
      <w:r>
        <w:rPr>
          <w:rFonts w:hint="eastAsia" w:ascii="宋体" w:hAnsi="宋体" w:cs="宋体"/>
          <w:sz w:val="24"/>
          <w:szCs w:val="24"/>
          <w:lang w:val="en-US" w:eastAsia="zh-CN"/>
        </w:rPr>
        <w:t>2.</w:t>
      </w:r>
      <w:r>
        <w:rPr>
          <w:rFonts w:hint="eastAsia" w:ascii="宋体" w:hAnsi="宋体" w:cs="宋体"/>
          <w:sz w:val="24"/>
          <w:szCs w:val="24"/>
        </w:rPr>
        <w:t>2</w:t>
      </w:r>
      <w:r>
        <w:rPr>
          <w:rFonts w:hint="eastAsia" w:ascii="宋体" w:hAnsi="宋体" w:cs="宋体"/>
          <w:b/>
          <w:sz w:val="24"/>
          <w:szCs w:val="24"/>
        </w:rPr>
        <w:t>本项目投标人报价高于94%折扣率的报价为无效</w:t>
      </w:r>
      <w:r>
        <w:rPr>
          <w:rFonts w:hint="eastAsia" w:ascii="宋体" w:hAnsi="宋体" w:cs="宋体"/>
          <w:b/>
          <w:sz w:val="24"/>
          <w:szCs w:val="24"/>
          <w:lang w:val="en-US" w:eastAsia="zh-CN"/>
        </w:rPr>
        <w:t>投</w:t>
      </w:r>
      <w:r>
        <w:rPr>
          <w:rFonts w:hint="eastAsia" w:ascii="宋体" w:hAnsi="宋体" w:cs="宋体"/>
          <w:b/>
          <w:sz w:val="24"/>
          <w:szCs w:val="24"/>
        </w:rPr>
        <w:t>标。</w:t>
      </w:r>
    </w:p>
    <w:p w14:paraId="4A66C2A9">
      <w:pPr>
        <w:spacing w:line="360" w:lineRule="auto"/>
        <w:ind w:firstLine="480"/>
        <w:rPr>
          <w:rFonts w:hint="eastAsia" w:ascii="宋体" w:hAnsi="宋体" w:cs="宋体"/>
          <w:sz w:val="24"/>
          <w:szCs w:val="24"/>
          <w:highlight w:val="none"/>
        </w:rPr>
      </w:pPr>
      <w:r>
        <w:rPr>
          <w:rFonts w:hint="eastAsia" w:ascii="宋体" w:hAnsi="宋体" w:cs="宋体"/>
          <w:sz w:val="24"/>
          <w:szCs w:val="24"/>
          <w:lang w:val="en-US" w:eastAsia="zh-CN"/>
        </w:rPr>
        <w:t>2.</w:t>
      </w:r>
      <w:r>
        <w:rPr>
          <w:rFonts w:hint="eastAsia" w:ascii="宋体" w:hAnsi="宋体" w:cs="宋体"/>
          <w:sz w:val="24"/>
          <w:szCs w:val="24"/>
        </w:rPr>
        <w:t>3</w:t>
      </w:r>
      <w:r>
        <w:rPr>
          <w:rFonts w:hint="eastAsia" w:ascii="宋体" w:hAnsi="宋体" w:cs="宋体"/>
          <w:sz w:val="24"/>
          <w:szCs w:val="24"/>
          <w:lang w:val="en-US" w:eastAsia="zh-CN"/>
        </w:rPr>
        <w:t>入围供应商</w:t>
      </w:r>
      <w:r>
        <w:rPr>
          <w:rFonts w:hint="eastAsia" w:ascii="宋体" w:hAnsi="宋体" w:cs="宋体"/>
          <w:sz w:val="24"/>
          <w:szCs w:val="24"/>
        </w:rPr>
        <w:t>提</w:t>
      </w:r>
      <w:r>
        <w:rPr>
          <w:rFonts w:hint="eastAsia" w:ascii="宋体" w:hAnsi="宋体" w:cs="宋体"/>
          <w:sz w:val="24"/>
          <w:szCs w:val="24"/>
          <w:highlight w:val="none"/>
        </w:rPr>
        <w:t>供的单人货品数额计算公式：</w:t>
      </w:r>
    </w:p>
    <w:p w14:paraId="7BA61F4C">
      <w:pPr>
        <w:spacing w:line="360" w:lineRule="auto"/>
        <w:ind w:firstLine="480"/>
        <w:rPr>
          <w:rFonts w:hint="eastAsia" w:ascii="宋体" w:hAnsi="宋体" w:cs="宋体"/>
          <w:b/>
          <w:sz w:val="24"/>
          <w:szCs w:val="24"/>
        </w:rPr>
      </w:pP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提供的单人货品数额=</w:t>
      </w:r>
      <w:r>
        <w:rPr>
          <w:rFonts w:hint="eastAsia" w:ascii="宋体" w:hAnsi="宋体" w:cs="宋体"/>
          <w:sz w:val="24"/>
          <w:szCs w:val="24"/>
          <w:highlight w:val="none"/>
          <w:lang w:val="en-US" w:eastAsia="zh-CN"/>
        </w:rPr>
        <w:t>18</w:t>
      </w:r>
      <w:r>
        <w:rPr>
          <w:rFonts w:hint="eastAsia" w:ascii="宋体" w:hAnsi="宋体" w:cs="宋体"/>
          <w:sz w:val="24"/>
          <w:szCs w:val="24"/>
          <w:highlight w:val="none"/>
        </w:rPr>
        <w:t>00÷折扣率</w:t>
      </w:r>
      <w:r>
        <w:rPr>
          <w:rFonts w:hint="eastAsia" w:ascii="宋体" w:hAnsi="宋体" w:cs="宋体"/>
          <w:sz w:val="24"/>
          <w:szCs w:val="24"/>
        </w:rPr>
        <w:t>。（例：</w:t>
      </w:r>
      <w:r>
        <w:rPr>
          <w:rFonts w:hint="eastAsia" w:ascii="宋体" w:hAnsi="宋体" w:cs="宋体"/>
          <w:sz w:val="24"/>
          <w:szCs w:val="24"/>
          <w:lang w:val="en-US" w:eastAsia="zh-CN"/>
        </w:rPr>
        <w:t>入围供应商</w:t>
      </w:r>
      <w:r>
        <w:rPr>
          <w:rFonts w:hint="eastAsia" w:ascii="宋体" w:hAnsi="宋体" w:cs="宋体"/>
          <w:sz w:val="24"/>
          <w:szCs w:val="24"/>
        </w:rPr>
        <w:t>报价折扣率90%，则</w:t>
      </w:r>
      <w:r>
        <w:rPr>
          <w:rFonts w:hint="eastAsia" w:ascii="宋体" w:hAnsi="宋体" w:cs="宋体"/>
          <w:sz w:val="24"/>
          <w:szCs w:val="24"/>
          <w:lang w:val="en-US" w:eastAsia="zh-CN"/>
        </w:rPr>
        <w:t>入围供应商</w:t>
      </w:r>
      <w:r>
        <w:rPr>
          <w:rFonts w:hint="eastAsia" w:ascii="宋体" w:hAnsi="宋体" w:cs="宋体"/>
          <w:sz w:val="24"/>
          <w:szCs w:val="24"/>
        </w:rPr>
        <w:t>应向采购人</w:t>
      </w:r>
      <w:r>
        <w:rPr>
          <w:rFonts w:hint="eastAsia" w:ascii="宋体" w:hAnsi="宋体" w:cs="宋体"/>
          <w:sz w:val="24"/>
          <w:szCs w:val="24"/>
          <w:lang w:val="en-US" w:eastAsia="zh-CN"/>
        </w:rPr>
        <w:t>的教职工</w:t>
      </w:r>
      <w:r>
        <w:rPr>
          <w:rFonts w:hint="eastAsia" w:ascii="宋体" w:hAnsi="宋体" w:cs="宋体"/>
          <w:sz w:val="24"/>
          <w:szCs w:val="24"/>
        </w:rPr>
        <w:t>提供单人货品数额</w:t>
      </w:r>
      <w:r>
        <w:rPr>
          <w:rFonts w:hint="eastAsia" w:ascii="宋体" w:hAnsi="宋体" w:cs="宋体"/>
          <w:sz w:val="24"/>
          <w:szCs w:val="24"/>
          <w:lang w:val="en-US" w:eastAsia="zh-CN"/>
        </w:rPr>
        <w:t>2</w:t>
      </w:r>
      <w:r>
        <w:rPr>
          <w:rFonts w:hint="eastAsia" w:ascii="宋体" w:hAnsi="宋体" w:cs="宋体"/>
          <w:sz w:val="24"/>
          <w:szCs w:val="24"/>
        </w:rPr>
        <w:t>000元的商品。即：</w:t>
      </w:r>
      <w:r>
        <w:rPr>
          <w:rFonts w:hint="eastAsia" w:ascii="宋体" w:hAnsi="宋体" w:cs="宋体"/>
          <w:sz w:val="24"/>
          <w:szCs w:val="24"/>
          <w:lang w:val="en-US" w:eastAsia="zh-CN"/>
        </w:rPr>
        <w:t>18</w:t>
      </w:r>
      <w:r>
        <w:rPr>
          <w:rFonts w:hint="eastAsia" w:ascii="宋体" w:hAnsi="宋体" w:cs="宋体"/>
          <w:sz w:val="24"/>
          <w:szCs w:val="24"/>
        </w:rPr>
        <w:t>00÷90%=</w:t>
      </w:r>
      <w:r>
        <w:rPr>
          <w:rFonts w:hint="eastAsia" w:ascii="宋体" w:hAnsi="宋体" w:cs="宋体"/>
          <w:sz w:val="24"/>
          <w:szCs w:val="24"/>
          <w:lang w:val="en-US" w:eastAsia="zh-CN"/>
        </w:rPr>
        <w:t>2</w:t>
      </w:r>
      <w:r>
        <w:rPr>
          <w:rFonts w:hint="eastAsia" w:ascii="宋体" w:hAnsi="宋体" w:cs="宋体"/>
          <w:sz w:val="24"/>
          <w:szCs w:val="24"/>
        </w:rPr>
        <w:t>000）</w:t>
      </w:r>
    </w:p>
    <w:p w14:paraId="3EB32968">
      <w:pPr>
        <w:rPr>
          <w:rFonts w:hint="eastAsia" w:ascii="宋体" w:hAnsi="宋体" w:cs="宋体"/>
          <w:shd w:val="clear" w:color="auto" w:fill="FFFFFF"/>
        </w:rPr>
      </w:pPr>
    </w:p>
    <w:p w14:paraId="66F76464">
      <w:pPr>
        <w:pStyle w:val="21"/>
        <w:widowControl/>
        <w:spacing w:before="76" w:beforeAutospacing="0" w:after="76" w:afterAutospacing="0" w:line="400" w:lineRule="exact"/>
        <w:ind w:right="-362"/>
        <w:outlineLvl w:val="1"/>
        <w:rPr>
          <w:rFonts w:hint="eastAsia" w:ascii="宋体" w:hAnsi="宋体" w:cs="宋体"/>
          <w:b/>
          <w:bCs/>
          <w:color w:val="auto"/>
        </w:rPr>
      </w:pPr>
      <w:r>
        <w:rPr>
          <w:rFonts w:hint="eastAsia" w:ascii="宋体" w:hAnsi="宋体" w:cs="宋体"/>
          <w:shd w:val="clear" w:color="auto" w:fill="FFFFFF"/>
        </w:rPr>
        <w:t>二、技</w:t>
      </w:r>
      <w:r>
        <w:rPr>
          <w:rFonts w:hint="eastAsia" w:ascii="宋体" w:hAnsi="宋体" w:cs="宋体"/>
          <w:color w:val="auto"/>
          <w:shd w:val="clear" w:color="auto" w:fill="FFFFFF"/>
        </w:rPr>
        <w:t>术和服务要求</w:t>
      </w:r>
      <w:r>
        <w:rPr>
          <w:rStyle w:val="29"/>
          <w:rFonts w:hint="eastAsia" w:ascii="宋体" w:hAnsi="宋体" w:cs="宋体"/>
          <w:color w:val="auto"/>
          <w:shd w:val="clear" w:color="auto" w:fill="FFFFFF"/>
        </w:rPr>
        <w:t>（以“★”标示的内容为不允许负偏离的实质性要求）</w:t>
      </w:r>
    </w:p>
    <w:p w14:paraId="15A25884">
      <w:pPr>
        <w:spacing w:line="520" w:lineRule="exact"/>
        <w:ind w:firstLine="241" w:firstLineChars="100"/>
        <w:rPr>
          <w:rFonts w:ascii="宋体" w:hAnsi="宋体" w:cs="宋体"/>
          <w:b/>
          <w:bCs/>
          <w:color w:val="auto"/>
          <w:sz w:val="24"/>
          <w:szCs w:val="24"/>
        </w:rPr>
      </w:pPr>
      <w:r>
        <w:rPr>
          <w:rFonts w:hint="eastAsia" w:ascii="宋体" w:hAnsi="宋体" w:cs="宋体"/>
          <w:b/>
          <w:bCs/>
          <w:color w:val="auto"/>
          <w:sz w:val="24"/>
          <w:szCs w:val="24"/>
        </w:rPr>
        <w:t>（一）服务要求</w:t>
      </w:r>
    </w:p>
    <w:p w14:paraId="6963B70D">
      <w:pPr>
        <w:spacing w:line="480" w:lineRule="atLeas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1.由</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提供符合福建省、泉州市总工会相关文件规定教职工可选购的物品种类。符合中国传统节日习惯的用品和职工群众必需的生活用品等，如月饼、粽子、米、面、油</w:t>
      </w:r>
      <w:r>
        <w:rPr>
          <w:rFonts w:hint="eastAsia" w:ascii="宋体" w:hAnsi="宋体" w:cs="宋体"/>
          <w:color w:val="auto"/>
          <w:sz w:val="24"/>
          <w:highlight w:val="none"/>
        </w:rPr>
        <w:t>（食用油）</w:t>
      </w:r>
      <w:r>
        <w:rPr>
          <w:rFonts w:hint="eastAsia" w:ascii="宋体" w:hAnsi="宋体" w:cs="宋体"/>
          <w:color w:val="auto"/>
          <w:sz w:val="24"/>
          <w:szCs w:val="24"/>
          <w:highlight w:val="none"/>
        </w:rPr>
        <w:t>、肉、蛋、奶</w:t>
      </w:r>
      <w:r>
        <w:rPr>
          <w:rFonts w:hint="eastAsia" w:ascii="宋体" w:hAnsi="宋体" w:cs="宋体"/>
          <w:color w:val="auto"/>
          <w:sz w:val="24"/>
          <w:highlight w:val="none"/>
        </w:rPr>
        <w:t>（非固体）</w:t>
      </w:r>
      <w:r>
        <w:rPr>
          <w:rFonts w:hint="eastAsia" w:ascii="宋体" w:hAnsi="宋体" w:cs="宋体"/>
          <w:color w:val="auto"/>
          <w:sz w:val="24"/>
          <w:szCs w:val="24"/>
          <w:highlight w:val="none"/>
        </w:rPr>
        <w:t>、水果、干果及日常生活用品等。</w:t>
      </w:r>
    </w:p>
    <w:p w14:paraId="79FF2116">
      <w:pPr>
        <w:spacing w:line="480" w:lineRule="atLeast"/>
        <w:ind w:firstLine="480" w:firstLineChars="200"/>
        <w:rPr>
          <w:rFonts w:hint="eastAsia" w:ascii="宋体" w:hAnsi="宋体" w:cs="宋体"/>
          <w:b/>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每位教职工工会会员自主选择至单体限额，</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根据每位教职工工会会员选择商品的情况提供线下服务。</w:t>
      </w:r>
    </w:p>
    <w:p w14:paraId="4DED753D">
      <w:pPr>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3.限定选购时间：</w:t>
      </w:r>
    </w:p>
    <w:p w14:paraId="1D3E8A36">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3.1</w:t>
      </w:r>
      <w:r>
        <w:rPr>
          <w:rFonts w:hint="eastAsia" w:ascii="宋体" w:hAnsi="宋体" w:cs="宋体"/>
          <w:color w:val="auto"/>
          <w:sz w:val="24"/>
          <w:szCs w:val="24"/>
          <w:highlight w:val="none"/>
          <w:lang w:eastAsia="zh-CN"/>
        </w:rPr>
        <w:t>第一批</w:t>
      </w:r>
      <w:r>
        <w:rPr>
          <w:rFonts w:hint="eastAsia" w:ascii="宋体" w:hAnsi="宋体" w:cs="宋体"/>
          <w:bCs/>
          <w:color w:val="auto"/>
          <w:sz w:val="24"/>
          <w:szCs w:val="24"/>
          <w:highlight w:val="none"/>
        </w:rPr>
        <w:t>选购服务时间：</w:t>
      </w:r>
      <w:r>
        <w:rPr>
          <w:rFonts w:hint="eastAsia" w:ascii="宋体" w:hAnsi="宋体" w:cs="宋体"/>
          <w:color w:val="auto"/>
          <w:sz w:val="24"/>
          <w:szCs w:val="24"/>
          <w:highlight w:val="none"/>
        </w:rPr>
        <w:t>2025年元旦春节（选购时间为期四个月）；</w:t>
      </w:r>
    </w:p>
    <w:p w14:paraId="00CA616D">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3.2</w:t>
      </w:r>
      <w:r>
        <w:rPr>
          <w:rFonts w:hint="eastAsia" w:ascii="宋体" w:hAnsi="宋体" w:cs="宋体"/>
          <w:color w:val="auto"/>
          <w:sz w:val="24"/>
          <w:szCs w:val="24"/>
          <w:highlight w:val="none"/>
          <w:lang w:eastAsia="zh-CN"/>
        </w:rPr>
        <w:t>第二批</w:t>
      </w:r>
      <w:r>
        <w:rPr>
          <w:rFonts w:hint="eastAsia" w:ascii="宋体" w:hAnsi="宋体" w:cs="宋体"/>
          <w:bCs/>
          <w:color w:val="auto"/>
          <w:sz w:val="24"/>
          <w:szCs w:val="24"/>
          <w:highlight w:val="none"/>
        </w:rPr>
        <w:t>选购服务时间：</w:t>
      </w:r>
      <w:r>
        <w:rPr>
          <w:rFonts w:hint="eastAsia" w:ascii="宋体" w:hAnsi="宋体" w:cs="宋体"/>
          <w:color w:val="auto"/>
          <w:sz w:val="24"/>
          <w:szCs w:val="24"/>
          <w:highlight w:val="none"/>
        </w:rPr>
        <w:t>2025年“五一国际劳动节” （选购时间为期四个月）；</w:t>
      </w:r>
    </w:p>
    <w:p w14:paraId="05DC3E1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3.3</w:t>
      </w:r>
      <w:r>
        <w:rPr>
          <w:rFonts w:hint="eastAsia" w:ascii="宋体" w:hAnsi="宋体" w:cs="宋体"/>
          <w:color w:val="auto"/>
          <w:sz w:val="24"/>
          <w:szCs w:val="24"/>
          <w:highlight w:val="none"/>
          <w:lang w:eastAsia="zh-CN"/>
        </w:rPr>
        <w:t>第三批</w:t>
      </w:r>
      <w:r>
        <w:rPr>
          <w:rFonts w:hint="eastAsia" w:ascii="宋体" w:hAnsi="宋体" w:cs="宋体"/>
          <w:bCs/>
          <w:color w:val="auto"/>
          <w:sz w:val="24"/>
          <w:szCs w:val="24"/>
          <w:highlight w:val="none"/>
        </w:rPr>
        <w:t>选购服务时间：</w:t>
      </w:r>
      <w:r>
        <w:rPr>
          <w:rFonts w:hint="eastAsia" w:ascii="宋体" w:hAnsi="宋体" w:cs="宋体"/>
          <w:color w:val="auto"/>
          <w:sz w:val="24"/>
          <w:szCs w:val="24"/>
          <w:highlight w:val="none"/>
        </w:rPr>
        <w:t>2025年中秋、国庆节（选购时间为期四个月）。</w:t>
      </w:r>
    </w:p>
    <w:p w14:paraId="12493A53">
      <w:pPr>
        <w:spacing w:line="360" w:lineRule="auto"/>
        <w:ind w:firstLine="480"/>
        <w:rPr>
          <w:rFonts w:hint="eastAsia" w:ascii="宋体" w:hAnsi="宋体" w:cs="宋体"/>
          <w:bCs/>
          <w:color w:val="auto"/>
          <w:sz w:val="24"/>
          <w:szCs w:val="24"/>
          <w:highlight w:val="none"/>
        </w:rPr>
      </w:pPr>
      <w:r>
        <w:rPr>
          <w:rStyle w:val="29"/>
          <w:rFonts w:hint="eastAsia" w:ascii="宋体" w:hAnsi="宋体" w:cs="宋体"/>
          <w:color w:val="auto"/>
          <w:sz w:val="24"/>
          <w:szCs w:val="24"/>
          <w:highlight w:val="none"/>
        </w:rPr>
        <w:t>★</w:t>
      </w:r>
      <w:r>
        <w:rPr>
          <w:rFonts w:hint="eastAsia" w:ascii="宋体" w:hAnsi="宋体" w:cs="宋体"/>
          <w:bCs/>
          <w:color w:val="auto"/>
          <w:sz w:val="24"/>
          <w:szCs w:val="24"/>
          <w:highlight w:val="none"/>
        </w:rPr>
        <w:t>4.物品发放方式</w:t>
      </w:r>
    </w:p>
    <w:p w14:paraId="729C75B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4.1教职工工会会员节日慰问品的发放，以</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印制的物品提货券为凭证的方式进行。</w:t>
      </w:r>
    </w:p>
    <w:p w14:paraId="620460BF">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4.2每张提货券的面值不低于</w:t>
      </w:r>
      <w:r>
        <w:rPr>
          <w:rFonts w:hint="eastAsia" w:ascii="宋体" w:hAnsi="宋体" w:cs="宋体"/>
          <w:color w:val="auto"/>
          <w:sz w:val="24"/>
          <w:szCs w:val="24"/>
          <w:highlight w:val="none"/>
          <w:lang w:val="en-US" w:eastAsia="zh-CN"/>
        </w:rPr>
        <w:t>人民币</w:t>
      </w:r>
      <w:r>
        <w:rPr>
          <w:rFonts w:hint="eastAsia" w:ascii="宋体" w:hAnsi="宋体" w:cs="宋体"/>
          <w:color w:val="auto"/>
          <w:sz w:val="24"/>
          <w:szCs w:val="24"/>
          <w:highlight w:val="none"/>
        </w:rPr>
        <w:t>100元。</w:t>
      </w:r>
    </w:p>
    <w:p w14:paraId="2EDD42C4">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4.3提货券背面注明：</w:t>
      </w:r>
    </w:p>
    <w:p w14:paraId="3C5230D3">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（1）凭此提货凭证可以在本商场（店）一次性提取等价的如下指定物品：符合中国传统节日习惯的用品和职工群众必需的生活用品等，如月饼、粽子、米、面、油</w:t>
      </w:r>
      <w:r>
        <w:rPr>
          <w:rFonts w:hint="eastAsia" w:ascii="宋体" w:hAnsi="宋体" w:cs="宋体"/>
          <w:color w:val="auto"/>
          <w:sz w:val="24"/>
          <w:highlight w:val="none"/>
        </w:rPr>
        <w:t>（食用油）</w:t>
      </w:r>
      <w:r>
        <w:rPr>
          <w:rFonts w:hint="eastAsia" w:ascii="宋体" w:hAnsi="宋体" w:cs="宋体"/>
          <w:color w:val="auto"/>
          <w:sz w:val="24"/>
          <w:szCs w:val="24"/>
          <w:highlight w:val="none"/>
        </w:rPr>
        <w:t>、肉、蛋、奶</w:t>
      </w:r>
      <w:r>
        <w:rPr>
          <w:rFonts w:hint="eastAsia" w:ascii="宋体" w:hAnsi="宋体" w:cs="宋体"/>
          <w:color w:val="auto"/>
          <w:sz w:val="24"/>
          <w:highlight w:val="none"/>
        </w:rPr>
        <w:t>（非固体）</w:t>
      </w:r>
      <w:r>
        <w:rPr>
          <w:rFonts w:hint="eastAsia" w:ascii="宋体" w:hAnsi="宋体" w:cs="宋体"/>
          <w:color w:val="auto"/>
          <w:sz w:val="24"/>
          <w:szCs w:val="24"/>
          <w:highlight w:val="none"/>
        </w:rPr>
        <w:t>、水果、干果及日常生活用品，请严格遵照前款提货范围进行提货，超出提货凭证金额的部分自行支付。</w:t>
      </w:r>
    </w:p>
    <w:p w14:paraId="3BBD0877">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（2）本提货凭证不能兑换现金、不能领取高档贵重物品。</w:t>
      </w:r>
    </w:p>
    <w:p w14:paraId="22480CB6">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（3）提货凭证的有效期限XXXX年XX月XX日至XXXX年XX月XX日。</w:t>
      </w:r>
    </w:p>
    <w:p w14:paraId="04211B20">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（4）提货地点、售后服务电话、联系人。</w:t>
      </w:r>
    </w:p>
    <w:p w14:paraId="656DE5B1">
      <w:pPr>
        <w:spacing w:line="48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4.4合同签订后，</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应在节日七天前提供教职工工会会员慰问品提货券凭证至采购人。</w:t>
      </w:r>
    </w:p>
    <w:p w14:paraId="741F871C">
      <w:pPr>
        <w:spacing w:line="480" w:lineRule="atLeast"/>
        <w:ind w:firstLine="482" w:firstLineChars="200"/>
        <w:rPr>
          <w:rFonts w:hint="eastAsia" w:ascii="宋体" w:hAnsi="宋体" w:cs="宋体"/>
          <w:bCs/>
          <w:color w:val="auto"/>
          <w:sz w:val="24"/>
          <w:szCs w:val="24"/>
          <w:highlight w:val="none"/>
        </w:rPr>
      </w:pPr>
      <w:r>
        <w:rPr>
          <w:rStyle w:val="29"/>
          <w:rFonts w:hint="eastAsia" w:ascii="宋体" w:hAnsi="宋体" w:cs="宋体"/>
          <w:color w:val="auto"/>
          <w:sz w:val="24"/>
          <w:szCs w:val="24"/>
          <w:highlight w:val="none"/>
        </w:rPr>
        <w:t>★</w:t>
      </w:r>
      <w:r>
        <w:rPr>
          <w:rFonts w:hint="eastAsia" w:ascii="宋体" w:hAnsi="宋体" w:cs="宋体"/>
          <w:bCs/>
          <w:color w:val="auto"/>
          <w:sz w:val="24"/>
          <w:szCs w:val="24"/>
          <w:highlight w:val="none"/>
        </w:rPr>
        <w:t>5.慰问品发放要求：</w:t>
      </w:r>
    </w:p>
    <w:p w14:paraId="632B4A07">
      <w:pPr>
        <w:tabs>
          <w:tab w:val="right" w:pos="9723"/>
        </w:tabs>
        <w:spacing w:line="480" w:lineRule="exact"/>
        <w:ind w:firstLine="480" w:firstLineChars="200"/>
        <w:rPr>
          <w:rFonts w:ascii="宋体"/>
          <w:color w:val="auto"/>
          <w:sz w:val="24"/>
          <w:szCs w:val="24"/>
          <w:highlight w:val="none"/>
        </w:rPr>
      </w:pPr>
      <w:r>
        <w:rPr>
          <w:rFonts w:hint="eastAsia" w:ascii="宋体" w:hAnsi="宋体" w:cs="宋体"/>
          <w:color w:val="auto"/>
          <w:sz w:val="24"/>
          <w:szCs w:val="24"/>
          <w:highlight w:val="none"/>
        </w:rPr>
        <w:t>全校教职工工会会员拟算1600人，每人金额1800元，经费预算约288万元。节日慰问品分三批次（元旦春节一批，每人金额600元；五一国际劳动节一批，每人金额600元；中秋国庆一批，每人金额600元）发放。若发放人员有变动，则按当次实际人数采购发放，货款据实分批结算。实际采购数量以采购人供货计划通知为准</w:t>
      </w:r>
      <w:r>
        <w:rPr>
          <w:rFonts w:hint="eastAsia" w:ascii="宋体" w:cs="宋体"/>
          <w:b/>
          <w:bCs/>
          <w:color w:val="auto"/>
          <w:sz w:val="24"/>
          <w:szCs w:val="24"/>
          <w:highlight w:val="none"/>
        </w:rPr>
        <w:t>。</w:t>
      </w:r>
    </w:p>
    <w:p w14:paraId="224843B9">
      <w:pPr>
        <w:numPr>
          <w:ilvl w:val="0"/>
          <w:numId w:val="7"/>
        </w:numPr>
        <w:spacing w:line="360" w:lineRule="auto"/>
        <w:ind w:firstLine="48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选购方式</w:t>
      </w:r>
    </w:p>
    <w:p w14:paraId="7977BEAB">
      <w:pPr>
        <w:spacing w:line="360" w:lineRule="auto"/>
        <w:ind w:firstLine="480"/>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项号6</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6.1在选购期内，</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应为教职工设立专门的采购结算通道，单独配备优秀结算工作人员，为教职工选购物品服务。教职工在选购过程中，必须按照允许选购的物品进行选购，由</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结账时严格把关。</w:t>
      </w:r>
    </w:p>
    <w:p w14:paraId="3E67092B">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6.2 教职工可选购物品包含打折及做活动商品，提货时享受当日</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投标时所提供提货商场（店）对外公开的最优惠价格（可以参加</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当日所有活动（</w:t>
      </w:r>
      <w:r>
        <w:rPr>
          <w:rFonts w:hint="eastAsia" w:ascii="宋体" w:hAnsi="宋体" w:cs="宋体"/>
          <w:b/>
          <w:color w:val="auto"/>
          <w:sz w:val="24"/>
          <w:szCs w:val="24"/>
          <w:highlight w:val="none"/>
          <w:u w:val="single"/>
        </w:rPr>
        <w:t>投标人需</w:t>
      </w:r>
      <w:r>
        <w:rPr>
          <w:rFonts w:hint="eastAsia" w:ascii="宋体" w:hAnsi="宋体" w:cs="宋体"/>
          <w:b/>
          <w:color w:val="auto"/>
          <w:sz w:val="24"/>
          <w:szCs w:val="24"/>
          <w:highlight w:val="none"/>
          <w:u w:val="single"/>
          <w:lang w:val="en-US" w:eastAsia="zh-CN"/>
        </w:rPr>
        <w:t>在投标文件中</w:t>
      </w:r>
      <w:r>
        <w:rPr>
          <w:rFonts w:hint="eastAsia" w:ascii="宋体" w:hAnsi="宋体" w:cs="宋体"/>
          <w:b/>
          <w:color w:val="auto"/>
          <w:sz w:val="24"/>
          <w:szCs w:val="24"/>
          <w:highlight w:val="none"/>
          <w:u w:val="single"/>
        </w:rPr>
        <w:t>提供承诺函进行承诺，否则视为不响应该条款</w:t>
      </w:r>
      <w:r>
        <w:rPr>
          <w:rFonts w:hint="eastAsia" w:ascii="宋体" w:hAnsi="宋体" w:cs="宋体"/>
          <w:b/>
          <w:color w:val="auto"/>
          <w:sz w:val="24"/>
          <w:szCs w:val="24"/>
          <w:highlight w:val="none"/>
        </w:rPr>
        <w:t>）</w:t>
      </w:r>
      <w:r>
        <w:rPr>
          <w:rFonts w:hint="eastAsia" w:ascii="宋体" w:hAnsi="宋体" w:cs="宋体"/>
          <w:color w:val="auto"/>
          <w:sz w:val="24"/>
          <w:szCs w:val="24"/>
          <w:highlight w:val="none"/>
        </w:rPr>
        <w:t>。</w:t>
      </w:r>
    </w:p>
    <w:p w14:paraId="47B3E675">
      <w:pPr>
        <w:widowControl/>
        <w:spacing w:line="480" w:lineRule="atLeas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7、其他要求</w:t>
      </w:r>
    </w:p>
    <w:p w14:paraId="66CEA3E2">
      <w:pPr>
        <w:spacing w:line="360" w:lineRule="auto"/>
        <w:ind w:firstLine="480" w:firstLineChars="200"/>
        <w:rPr>
          <w:rFonts w:hint="eastAsia" w:ascii="宋体" w:hAnsi="宋体" w:cs="宋体"/>
          <w:bCs/>
          <w:color w:val="auto"/>
          <w:sz w:val="24"/>
          <w:szCs w:val="24"/>
          <w:highlight w:val="none"/>
        </w:rPr>
      </w:pPr>
      <w:r>
        <w:rPr>
          <w:rStyle w:val="29"/>
          <w:rFonts w:hint="eastAsia" w:ascii="宋体" w:hAnsi="宋体" w:cs="宋体"/>
          <w:b w:val="0"/>
          <w:bCs/>
          <w:color w:val="auto"/>
          <w:sz w:val="24"/>
          <w:szCs w:val="24"/>
          <w:highlight w:val="none"/>
        </w:rPr>
        <w:t>★</w:t>
      </w:r>
      <w:r>
        <w:rPr>
          <w:rFonts w:hint="eastAsia" w:ascii="宋体" w:hAnsi="宋体" w:cs="宋体"/>
          <w:bCs/>
          <w:color w:val="auto"/>
          <w:sz w:val="24"/>
          <w:szCs w:val="24"/>
          <w:highlight w:val="none"/>
        </w:rPr>
        <w:t>7.1考虑本项目为教职工工会会员节假日慰问的特殊项目，且涉及的人数较多，为满足提货需求，方便</w:t>
      </w:r>
      <w:r>
        <w:rPr>
          <w:rFonts w:hint="eastAsia" w:ascii="宋体" w:hAnsi="宋体" w:cs="宋体"/>
          <w:bCs/>
          <w:color w:val="auto"/>
          <w:sz w:val="24"/>
          <w:szCs w:val="24"/>
          <w:highlight w:val="none"/>
          <w:lang w:val="en-US" w:eastAsia="zh-CN"/>
        </w:rPr>
        <w:t>采购人的</w:t>
      </w:r>
      <w:r>
        <w:rPr>
          <w:rFonts w:hint="eastAsia" w:ascii="宋体" w:hAnsi="宋体" w:cs="宋体"/>
          <w:bCs/>
          <w:color w:val="auto"/>
          <w:sz w:val="24"/>
          <w:szCs w:val="24"/>
          <w:highlight w:val="none"/>
        </w:rPr>
        <w:t>教职工提货，投标人须承诺中标后在泉州市区（鲤城区、丰泽区、洛江区）设置的提货点≥1个，且提货地点必须是具有经营权的超市或商场。（</w:t>
      </w:r>
      <w:r>
        <w:rPr>
          <w:rFonts w:hint="eastAsia" w:ascii="宋体" w:hAnsi="宋体" w:cs="宋体"/>
          <w:b/>
          <w:color w:val="auto"/>
          <w:sz w:val="24"/>
          <w:szCs w:val="24"/>
          <w:highlight w:val="none"/>
          <w:u w:val="single"/>
        </w:rPr>
        <w:t>投标人需</w:t>
      </w:r>
      <w:r>
        <w:rPr>
          <w:rFonts w:hint="eastAsia" w:ascii="宋体" w:hAnsi="宋体" w:cs="宋体"/>
          <w:b/>
          <w:color w:val="auto"/>
          <w:sz w:val="24"/>
          <w:szCs w:val="24"/>
          <w:highlight w:val="none"/>
          <w:u w:val="single"/>
          <w:lang w:val="en-US" w:eastAsia="zh-CN"/>
        </w:rPr>
        <w:t>在投标文件中</w:t>
      </w:r>
      <w:r>
        <w:rPr>
          <w:rFonts w:hint="eastAsia" w:ascii="宋体" w:hAnsi="宋体" w:cs="宋体"/>
          <w:b/>
          <w:color w:val="auto"/>
          <w:sz w:val="24"/>
          <w:szCs w:val="24"/>
          <w:highlight w:val="none"/>
          <w:u w:val="single"/>
        </w:rPr>
        <w:t>提供承诺函进行承诺，否则</w:t>
      </w:r>
      <w:r>
        <w:rPr>
          <w:rFonts w:hint="eastAsia" w:ascii="宋体" w:hAnsi="宋体" w:cs="宋体"/>
          <w:b/>
          <w:bCs w:val="0"/>
          <w:color w:val="auto"/>
          <w:sz w:val="24"/>
          <w:szCs w:val="24"/>
          <w:highlight w:val="none"/>
          <w:u w:val="single"/>
        </w:rPr>
        <w:t>视为无效投标。</w:t>
      </w:r>
      <w:r>
        <w:rPr>
          <w:rFonts w:hint="eastAsia" w:ascii="宋体" w:hAnsi="宋体" w:cs="宋体"/>
          <w:bCs/>
          <w:color w:val="auto"/>
          <w:sz w:val="24"/>
          <w:szCs w:val="24"/>
          <w:highlight w:val="none"/>
        </w:rPr>
        <w:t>）</w:t>
      </w:r>
    </w:p>
    <w:p w14:paraId="63049D31">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7.2</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如为方便</w:t>
      </w:r>
      <w:r>
        <w:rPr>
          <w:rFonts w:hint="eastAsia" w:ascii="宋体" w:hAnsi="宋体" w:cs="宋体"/>
          <w:bCs/>
          <w:color w:val="auto"/>
          <w:sz w:val="24"/>
          <w:szCs w:val="24"/>
          <w:highlight w:val="none"/>
          <w:lang w:val="en-US" w:eastAsia="zh-CN"/>
        </w:rPr>
        <w:t>采购人的</w:t>
      </w:r>
      <w:r>
        <w:rPr>
          <w:rFonts w:hint="eastAsia" w:ascii="宋体" w:hAnsi="宋体" w:cs="宋体"/>
          <w:color w:val="auto"/>
          <w:sz w:val="24"/>
          <w:szCs w:val="24"/>
          <w:highlight w:val="none"/>
          <w:lang w:val="en-US" w:eastAsia="zh-CN"/>
        </w:rPr>
        <w:t>教职工</w:t>
      </w:r>
      <w:r>
        <w:rPr>
          <w:rFonts w:hint="eastAsia" w:ascii="宋体" w:hAnsi="宋体" w:cs="宋体"/>
          <w:color w:val="auto"/>
          <w:sz w:val="24"/>
          <w:szCs w:val="24"/>
          <w:highlight w:val="none"/>
        </w:rPr>
        <w:t>提货，有增加或变更提货地点的需经采购人书面回复确认。</w:t>
      </w:r>
    </w:p>
    <w:p w14:paraId="3959CC8B">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项号9</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7.3本项目报价所包含的所有商品如需取得销售代理资质的，</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应自行办理相关销售代理资质，凡未取得相关资质而进行销售引起的相关法律责任，由</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自行承担。</w:t>
      </w:r>
    </w:p>
    <w:p w14:paraId="3FA1FD91">
      <w:pPr>
        <w:spacing w:line="360" w:lineRule="auto"/>
        <w:ind w:firstLine="480"/>
        <w:rPr>
          <w:rFonts w:hint="eastAsia" w:ascii="宋体" w:hAnsi="宋体" w:cs="宋体"/>
          <w:color w:val="auto"/>
          <w:sz w:val="24"/>
          <w:szCs w:val="24"/>
          <w:highlight w:val="none"/>
        </w:rPr>
      </w:pPr>
      <w:r>
        <w:rPr>
          <w:rStyle w:val="29"/>
          <w:rFonts w:hint="eastAsia" w:ascii="宋体" w:hAnsi="宋体" w:cs="宋体"/>
          <w:b w:val="0"/>
          <w:bCs/>
          <w:color w:val="auto"/>
          <w:sz w:val="24"/>
          <w:szCs w:val="24"/>
          <w:highlight w:val="none"/>
        </w:rPr>
        <w:t>★</w:t>
      </w:r>
      <w:r>
        <w:rPr>
          <w:rFonts w:hint="eastAsia" w:ascii="宋体" w:hAnsi="宋体" w:cs="宋体"/>
          <w:color w:val="auto"/>
          <w:sz w:val="24"/>
          <w:szCs w:val="24"/>
          <w:highlight w:val="none"/>
        </w:rPr>
        <w:t>7.</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本次采购</w:t>
      </w:r>
      <w:r>
        <w:rPr>
          <w:rFonts w:hint="eastAsia" w:ascii="宋体" w:hAnsi="宋体" w:cs="宋体"/>
          <w:color w:val="auto"/>
          <w:sz w:val="24"/>
          <w:szCs w:val="24"/>
          <w:highlight w:val="none"/>
          <w:lang w:val="en-US" w:eastAsia="zh-CN"/>
        </w:rPr>
        <w:t>的入围供应商</w:t>
      </w:r>
      <w:r>
        <w:rPr>
          <w:rFonts w:hint="eastAsia" w:ascii="宋体" w:hAnsi="宋体" w:cs="宋体"/>
          <w:color w:val="auto"/>
          <w:sz w:val="24"/>
          <w:szCs w:val="24"/>
          <w:highlight w:val="none"/>
        </w:rPr>
        <w:t>如未严格执行招标要求，</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有权</w:t>
      </w:r>
      <w:r>
        <w:rPr>
          <w:rFonts w:hint="eastAsia" w:ascii="宋体" w:hAnsi="宋体" w:cs="宋体"/>
          <w:color w:val="auto"/>
          <w:sz w:val="24"/>
          <w:szCs w:val="24"/>
          <w:highlight w:val="none"/>
          <w:lang w:val="en-US" w:eastAsia="zh-CN"/>
        </w:rPr>
        <w:t>终</w:t>
      </w:r>
      <w:r>
        <w:rPr>
          <w:rFonts w:hint="default" w:ascii="宋体" w:hAnsi="宋体" w:cs="宋体"/>
          <w:color w:val="auto"/>
          <w:sz w:val="24"/>
          <w:szCs w:val="24"/>
          <w:highlight w:val="none"/>
          <w:lang w:val="en-US"/>
        </w:rPr>
        <w:t>止</w:t>
      </w:r>
      <w:r>
        <w:rPr>
          <w:rFonts w:hint="eastAsia" w:ascii="宋体" w:hAnsi="宋体" w:cs="宋体"/>
          <w:color w:val="auto"/>
          <w:sz w:val="24"/>
          <w:szCs w:val="24"/>
          <w:highlight w:val="none"/>
        </w:rPr>
        <w:t>合同并没收履约保证金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且入围供应商将</w:t>
      </w:r>
      <w:r>
        <w:rPr>
          <w:rFonts w:hint="eastAsia" w:ascii="宋体" w:hAnsi="宋体" w:cs="宋体"/>
          <w:color w:val="auto"/>
          <w:sz w:val="24"/>
          <w:szCs w:val="24"/>
          <w:highlight w:val="none"/>
        </w:rPr>
        <w:t>被列入采购人黑名单，三年内不得参加采购人</w:t>
      </w:r>
      <w:r>
        <w:rPr>
          <w:rFonts w:hint="eastAsia" w:ascii="宋体" w:hAnsi="宋体" w:cs="宋体"/>
          <w:color w:val="auto"/>
          <w:sz w:val="24"/>
          <w:szCs w:val="24"/>
          <w:highlight w:val="none"/>
          <w:lang w:eastAsia="zh-CN"/>
        </w:rPr>
        <w:t>同类</w:t>
      </w:r>
      <w:r>
        <w:rPr>
          <w:rFonts w:hint="eastAsia" w:ascii="宋体" w:hAnsi="宋体" w:cs="宋体"/>
          <w:color w:val="auto"/>
          <w:sz w:val="24"/>
          <w:szCs w:val="24"/>
          <w:highlight w:val="none"/>
        </w:rPr>
        <w:t>采购项目</w:t>
      </w:r>
      <w:r>
        <w:rPr>
          <w:rFonts w:hint="eastAsia" w:ascii="宋体" w:hAnsi="宋体" w:cs="宋体"/>
          <w:b/>
          <w:bCs/>
          <w:color w:val="auto"/>
          <w:sz w:val="24"/>
          <w:szCs w:val="24"/>
          <w:highlight w:val="none"/>
        </w:rPr>
        <w:t>（</w:t>
      </w:r>
      <w:r>
        <w:rPr>
          <w:rFonts w:hint="eastAsia" w:ascii="宋体" w:hAnsi="宋体" w:cs="宋体"/>
          <w:b/>
          <w:color w:val="auto"/>
          <w:sz w:val="24"/>
          <w:szCs w:val="24"/>
          <w:highlight w:val="none"/>
          <w:u w:val="single"/>
        </w:rPr>
        <w:t>投标人需</w:t>
      </w:r>
      <w:r>
        <w:rPr>
          <w:rFonts w:hint="eastAsia" w:ascii="宋体" w:hAnsi="宋体" w:cs="宋体"/>
          <w:b/>
          <w:color w:val="auto"/>
          <w:sz w:val="24"/>
          <w:szCs w:val="24"/>
          <w:highlight w:val="none"/>
          <w:u w:val="single"/>
          <w:lang w:val="en-US" w:eastAsia="zh-CN"/>
        </w:rPr>
        <w:t>在投标文件中</w:t>
      </w:r>
      <w:r>
        <w:rPr>
          <w:rFonts w:hint="eastAsia" w:ascii="宋体" w:hAnsi="宋体" w:cs="宋体"/>
          <w:b/>
          <w:color w:val="auto"/>
          <w:sz w:val="24"/>
          <w:szCs w:val="24"/>
          <w:highlight w:val="none"/>
          <w:u w:val="single"/>
        </w:rPr>
        <w:t>提供承诺函进行承诺，</w:t>
      </w:r>
      <w:r>
        <w:rPr>
          <w:rFonts w:hint="eastAsia" w:ascii="宋体" w:hAnsi="宋体" w:cs="宋体"/>
          <w:b/>
          <w:bCs w:val="0"/>
          <w:color w:val="auto"/>
          <w:sz w:val="24"/>
          <w:szCs w:val="24"/>
          <w:highlight w:val="none"/>
          <w:u w:val="single"/>
        </w:rPr>
        <w:t>否则视为无效投标。</w:t>
      </w:r>
      <w:r>
        <w:rPr>
          <w:rFonts w:hint="eastAsia" w:ascii="宋体" w:hAnsi="宋体" w:cs="宋体"/>
          <w:b/>
          <w:bCs/>
          <w:color w:val="auto"/>
          <w:sz w:val="24"/>
          <w:szCs w:val="24"/>
          <w:highlight w:val="none"/>
        </w:rPr>
        <w:t>）。</w:t>
      </w:r>
    </w:p>
    <w:p w14:paraId="148B31CA">
      <w:pPr>
        <w:spacing w:line="360" w:lineRule="auto"/>
        <w:ind w:firstLine="480"/>
        <w:rPr>
          <w:rFonts w:hint="eastAsia" w:ascii="宋体" w:hAnsi="宋体" w:cs="宋体"/>
          <w:color w:val="auto"/>
          <w:sz w:val="24"/>
          <w:szCs w:val="24"/>
          <w:highlight w:val="none"/>
        </w:rPr>
      </w:pPr>
      <w:r>
        <w:rPr>
          <w:rStyle w:val="29"/>
          <w:rFonts w:hint="eastAsia" w:ascii="宋体" w:hAnsi="宋体" w:cs="宋体"/>
          <w:b w:val="0"/>
          <w:bCs/>
          <w:color w:val="auto"/>
          <w:sz w:val="24"/>
          <w:szCs w:val="24"/>
          <w:highlight w:val="none"/>
        </w:rPr>
        <w:t>★</w:t>
      </w:r>
      <w:r>
        <w:rPr>
          <w:rFonts w:hint="eastAsia" w:ascii="宋体" w:hAnsi="宋体" w:cs="宋体"/>
          <w:color w:val="auto"/>
          <w:sz w:val="24"/>
          <w:szCs w:val="24"/>
          <w:highlight w:val="none"/>
        </w:rPr>
        <w:t>7.</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在中标结果公告发出之日起，7个工作日内，采购人将组织人员对</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进行上门核查，</w:t>
      </w:r>
      <w:r>
        <w:rPr>
          <w:rFonts w:hint="eastAsia" w:ascii="宋体" w:hAnsi="宋体" w:cs="宋体"/>
          <w:color w:val="auto"/>
          <w:sz w:val="24"/>
          <w:szCs w:val="24"/>
          <w:highlight w:val="none"/>
          <w:lang w:val="en-US" w:eastAsia="zh-CN"/>
        </w:rPr>
        <w:t>入围供应商</w:t>
      </w:r>
      <w:r>
        <w:rPr>
          <w:rFonts w:hint="eastAsia" w:ascii="宋体" w:hAnsi="宋体" w:cs="宋体"/>
          <w:b/>
          <w:bCs/>
          <w:color w:val="auto"/>
          <w:sz w:val="24"/>
          <w:szCs w:val="24"/>
          <w:highlight w:val="none"/>
        </w:rPr>
        <w:t>需</w:t>
      </w:r>
      <w:r>
        <w:rPr>
          <w:rFonts w:hint="eastAsia" w:ascii="宋体" w:hAnsi="宋体" w:cs="宋体"/>
          <w:b/>
          <w:bCs/>
          <w:color w:val="auto"/>
          <w:sz w:val="24"/>
          <w:szCs w:val="24"/>
          <w:highlight w:val="none"/>
          <w:lang w:val="en-US" w:eastAsia="zh-CN"/>
        </w:rPr>
        <w:t>无条件</w:t>
      </w:r>
      <w:r>
        <w:rPr>
          <w:rFonts w:hint="eastAsia" w:ascii="宋体" w:hAnsi="宋体" w:cs="宋体"/>
          <w:b/>
          <w:bCs/>
          <w:color w:val="auto"/>
          <w:sz w:val="24"/>
          <w:szCs w:val="24"/>
          <w:highlight w:val="none"/>
        </w:rPr>
        <w:t>配合采购人的核查</w:t>
      </w:r>
      <w:r>
        <w:rPr>
          <w:rFonts w:hint="eastAsia" w:ascii="宋体" w:hAnsi="宋体" w:cs="宋体"/>
          <w:b/>
          <w:bCs/>
          <w:color w:val="auto"/>
          <w:sz w:val="24"/>
          <w:szCs w:val="24"/>
          <w:highlight w:val="none"/>
          <w:lang w:eastAsia="zh-CN"/>
        </w:rPr>
        <w:t>。</w:t>
      </w:r>
      <w:r>
        <w:rPr>
          <w:rFonts w:hint="eastAsia" w:ascii="宋体" w:hAnsi="宋体" w:cs="宋体"/>
          <w:color w:val="auto"/>
          <w:sz w:val="24"/>
          <w:szCs w:val="24"/>
          <w:highlight w:val="none"/>
        </w:rPr>
        <w:t>若发现</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实际情况与</w:t>
      </w:r>
      <w:r>
        <w:rPr>
          <w:rFonts w:hint="eastAsia" w:ascii="宋体" w:hAnsi="宋体" w:cs="宋体"/>
          <w:color w:val="auto"/>
          <w:sz w:val="24"/>
          <w:szCs w:val="24"/>
          <w:highlight w:val="none"/>
          <w:lang w:val="en-US" w:eastAsia="zh-CN"/>
        </w:rPr>
        <w:t>其</w:t>
      </w:r>
      <w:r>
        <w:rPr>
          <w:rFonts w:hint="eastAsia" w:ascii="宋体" w:hAnsi="宋体" w:cs="宋体"/>
          <w:color w:val="auto"/>
          <w:sz w:val="24"/>
          <w:szCs w:val="24"/>
          <w:highlight w:val="none"/>
        </w:rPr>
        <w:t>投标文件</w:t>
      </w:r>
      <w:r>
        <w:rPr>
          <w:rFonts w:hint="eastAsia" w:ascii="宋体" w:hAnsi="宋体" w:cs="宋体"/>
          <w:color w:val="auto"/>
          <w:sz w:val="24"/>
          <w:szCs w:val="24"/>
          <w:highlight w:val="none"/>
          <w:lang w:val="en-US" w:eastAsia="zh-CN"/>
        </w:rPr>
        <w:t>响应</w:t>
      </w:r>
      <w:r>
        <w:rPr>
          <w:rFonts w:hint="eastAsia" w:ascii="宋体" w:hAnsi="宋体" w:cs="宋体"/>
          <w:color w:val="auto"/>
          <w:sz w:val="24"/>
          <w:szCs w:val="24"/>
          <w:highlight w:val="none"/>
        </w:rPr>
        <w:t>不一致的，将视为虚假应标，立即取消中标资格，并按照相关规定处理。</w:t>
      </w:r>
      <w:r>
        <w:rPr>
          <w:rFonts w:hint="eastAsia" w:ascii="宋体" w:hAnsi="宋体" w:cs="宋体"/>
          <w:b/>
          <w:bCs/>
          <w:color w:val="auto"/>
          <w:sz w:val="24"/>
          <w:szCs w:val="24"/>
          <w:highlight w:val="none"/>
        </w:rPr>
        <w:t>（</w:t>
      </w:r>
      <w:r>
        <w:rPr>
          <w:rFonts w:hint="eastAsia" w:ascii="宋体" w:hAnsi="宋体" w:cs="宋体"/>
          <w:b/>
          <w:color w:val="auto"/>
          <w:sz w:val="24"/>
          <w:szCs w:val="24"/>
          <w:highlight w:val="none"/>
          <w:u w:val="single"/>
        </w:rPr>
        <w:t>投标人需</w:t>
      </w:r>
      <w:r>
        <w:rPr>
          <w:rFonts w:hint="eastAsia" w:ascii="宋体" w:hAnsi="宋体" w:cs="宋体"/>
          <w:b/>
          <w:color w:val="auto"/>
          <w:sz w:val="24"/>
          <w:szCs w:val="24"/>
          <w:highlight w:val="none"/>
          <w:u w:val="single"/>
          <w:lang w:val="en-US" w:eastAsia="zh-CN"/>
        </w:rPr>
        <w:t>在投标文件中</w:t>
      </w:r>
      <w:r>
        <w:rPr>
          <w:rFonts w:hint="eastAsia" w:ascii="宋体" w:hAnsi="宋体" w:cs="宋体"/>
          <w:b/>
          <w:color w:val="auto"/>
          <w:sz w:val="24"/>
          <w:szCs w:val="24"/>
          <w:highlight w:val="none"/>
          <w:u w:val="single"/>
        </w:rPr>
        <w:t>提供承诺函进行承诺</w:t>
      </w:r>
      <w:r>
        <w:rPr>
          <w:rFonts w:hint="eastAsia" w:ascii="宋体" w:hAnsi="宋体" w:cs="宋体"/>
          <w:b/>
          <w:bCs/>
          <w:color w:val="auto"/>
          <w:sz w:val="24"/>
          <w:szCs w:val="24"/>
          <w:highlight w:val="none"/>
          <w:u w:val="single"/>
        </w:rPr>
        <w:t>，</w:t>
      </w:r>
      <w:r>
        <w:rPr>
          <w:rFonts w:hint="eastAsia" w:ascii="宋体" w:hAnsi="宋体" w:cs="宋体"/>
          <w:b/>
          <w:color w:val="auto"/>
          <w:sz w:val="24"/>
          <w:szCs w:val="24"/>
          <w:highlight w:val="none"/>
          <w:u w:val="single"/>
        </w:rPr>
        <w:t>否则</w:t>
      </w:r>
      <w:r>
        <w:rPr>
          <w:rFonts w:hint="eastAsia" w:ascii="宋体" w:hAnsi="宋体" w:cs="宋体"/>
          <w:b/>
          <w:bCs w:val="0"/>
          <w:color w:val="auto"/>
          <w:sz w:val="24"/>
          <w:szCs w:val="24"/>
          <w:highlight w:val="none"/>
          <w:u w:val="single"/>
        </w:rPr>
        <w:t>视为无效投标。</w:t>
      </w:r>
      <w:r>
        <w:rPr>
          <w:rFonts w:hint="eastAsia" w:ascii="宋体" w:hAnsi="宋体" w:cs="宋体"/>
          <w:b/>
          <w:bCs/>
          <w:color w:val="auto"/>
          <w:sz w:val="24"/>
          <w:szCs w:val="24"/>
          <w:highlight w:val="none"/>
        </w:rPr>
        <w:t>）</w:t>
      </w:r>
    </w:p>
    <w:p w14:paraId="75DF9E05">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项号10</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7.</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投标人应承诺所提供证明材料均为真实有效的，若提供虚假材料，将依法承担相应责任。采购人在本项目合同服务期内将组织人员随时对</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的现场及出售商品进行实地核查，若发现与所响应承诺及提供材料不相符，采购人有权终止合同，没收其履约保证金，并重新组织招标。</w:t>
      </w:r>
    </w:p>
    <w:p w14:paraId="794AE3C1">
      <w:pPr>
        <w:widowControl/>
        <w:spacing w:line="360" w:lineRule="auto"/>
        <w:ind w:firstLine="482" w:firstLineChars="0"/>
        <w:rPr>
          <w:rFonts w:hint="eastAsia" w:ascii="宋体" w:hAnsi="宋体" w:cs="宋体"/>
          <w:b/>
          <w:bCs/>
          <w:color w:val="auto"/>
          <w:sz w:val="24"/>
          <w:szCs w:val="24"/>
          <w:highlight w:val="none"/>
        </w:rPr>
      </w:pPr>
      <w:r>
        <w:rPr>
          <w:rStyle w:val="29"/>
          <w:rFonts w:hint="eastAsia" w:ascii="宋体" w:hAnsi="宋体" w:cs="宋体"/>
          <w:color w:val="auto"/>
          <w:sz w:val="24"/>
          <w:szCs w:val="24"/>
          <w:highlight w:val="none"/>
        </w:rPr>
        <w:t>★</w:t>
      </w:r>
      <w:r>
        <w:rPr>
          <w:rFonts w:hint="eastAsia" w:ascii="宋体" w:hAnsi="宋体" w:cs="宋体"/>
          <w:b/>
          <w:bCs/>
          <w:color w:val="auto"/>
          <w:sz w:val="24"/>
          <w:szCs w:val="24"/>
          <w:highlight w:val="none"/>
        </w:rPr>
        <w:t>（二）质量要求</w:t>
      </w:r>
    </w:p>
    <w:p w14:paraId="2A3D46F6">
      <w:pPr>
        <w:spacing w:line="360" w:lineRule="auto"/>
        <w:ind w:firstLine="480"/>
        <w:rPr>
          <w:rFonts w:hint="eastAsia" w:ascii="宋体" w:hAnsi="宋体" w:cs="宋体"/>
          <w:b/>
          <w:bCs/>
          <w:color w:val="993300"/>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入围供应商</w:t>
      </w:r>
      <w:r>
        <w:rPr>
          <w:rFonts w:hint="eastAsia" w:ascii="宋体" w:hAnsi="宋体" w:cs="宋体"/>
          <w:color w:val="auto"/>
          <w:sz w:val="24"/>
          <w:szCs w:val="24"/>
          <w:highlight w:val="none"/>
        </w:rPr>
        <w:t>提供的所有物品，必须是原厂生产的，并符合国家质量检测标准、行业质量标准、企业质量标准等相关标准，提供的货物应当查验供货者的食品安全许可证和食品出厂检验合格证，且不低于其在泉</w:t>
      </w:r>
      <w:r>
        <w:rPr>
          <w:rFonts w:hint="eastAsia" w:ascii="宋体" w:hAnsi="宋体" w:cs="宋体"/>
          <w:sz w:val="24"/>
          <w:szCs w:val="24"/>
          <w:highlight w:val="none"/>
        </w:rPr>
        <w:t>州市卖场当日同类产品的质量，且剩余保质期不低于</w:t>
      </w:r>
      <w:r>
        <w:rPr>
          <w:rFonts w:hint="eastAsia" w:ascii="宋体" w:hAnsi="宋体" w:cs="宋体"/>
          <w:sz w:val="24"/>
          <w:szCs w:val="24"/>
          <w:highlight w:val="none"/>
          <w:lang w:val="en-US" w:eastAsia="zh-CN"/>
        </w:rPr>
        <w:t>产品</w:t>
      </w:r>
      <w:r>
        <w:rPr>
          <w:rFonts w:hint="eastAsia" w:ascii="宋体" w:hAnsi="宋体" w:cs="宋体"/>
          <w:sz w:val="24"/>
          <w:szCs w:val="24"/>
          <w:highlight w:val="none"/>
        </w:rPr>
        <w:t>保质期的三分一。</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须将相关材料存档，以便采购人随时查看相关证明材料。对于未满足要求的物品，应可以无条件退、换货。</w:t>
      </w:r>
      <w:r>
        <w:rPr>
          <w:rFonts w:hint="eastAsia" w:ascii="宋体" w:hAnsi="宋体" w:cs="宋体"/>
          <w:b/>
          <w:bCs/>
          <w:sz w:val="24"/>
          <w:szCs w:val="24"/>
          <w:highlight w:val="none"/>
        </w:rPr>
        <w:t>(</w:t>
      </w:r>
      <w:r>
        <w:rPr>
          <w:rFonts w:hint="eastAsia" w:ascii="宋体" w:hAnsi="宋体" w:cs="宋体"/>
          <w:b/>
          <w:sz w:val="24"/>
          <w:szCs w:val="24"/>
          <w:highlight w:val="none"/>
          <w:u w:val="single"/>
        </w:rPr>
        <w:t>投标人需</w:t>
      </w:r>
      <w:r>
        <w:rPr>
          <w:rFonts w:hint="eastAsia" w:ascii="宋体" w:hAnsi="宋体" w:cs="宋体"/>
          <w:b/>
          <w:sz w:val="24"/>
          <w:szCs w:val="24"/>
          <w:highlight w:val="none"/>
          <w:u w:val="single"/>
          <w:lang w:val="en-US" w:eastAsia="zh-CN"/>
        </w:rPr>
        <w:t>在投标文件中</w:t>
      </w:r>
      <w:r>
        <w:rPr>
          <w:rFonts w:hint="eastAsia" w:ascii="宋体" w:hAnsi="宋体" w:cs="宋体"/>
          <w:b/>
          <w:sz w:val="24"/>
          <w:szCs w:val="24"/>
          <w:highlight w:val="none"/>
          <w:u w:val="single"/>
        </w:rPr>
        <w:t>提供承诺函进行承诺</w:t>
      </w:r>
      <w:r>
        <w:rPr>
          <w:rFonts w:hint="eastAsia" w:ascii="宋体" w:hAnsi="宋体" w:cs="宋体"/>
          <w:b/>
          <w:bCs/>
          <w:sz w:val="24"/>
          <w:szCs w:val="24"/>
          <w:highlight w:val="none"/>
          <w:u w:val="single"/>
        </w:rPr>
        <w:t>，</w:t>
      </w:r>
      <w:r>
        <w:rPr>
          <w:rFonts w:hint="eastAsia" w:ascii="宋体" w:hAnsi="宋体" w:cs="宋体"/>
          <w:b/>
          <w:sz w:val="24"/>
          <w:szCs w:val="24"/>
          <w:highlight w:val="none"/>
          <w:u w:val="single"/>
        </w:rPr>
        <w:t>否则</w:t>
      </w:r>
      <w:r>
        <w:rPr>
          <w:rFonts w:hint="eastAsia" w:ascii="宋体" w:hAnsi="宋体" w:cs="宋体"/>
          <w:b/>
          <w:bCs w:val="0"/>
          <w:sz w:val="24"/>
          <w:szCs w:val="24"/>
          <w:highlight w:val="none"/>
          <w:u w:val="single"/>
        </w:rPr>
        <w:t>视为无效投标。</w:t>
      </w:r>
      <w:r>
        <w:rPr>
          <w:rFonts w:hint="eastAsia" w:ascii="宋体" w:hAnsi="宋体" w:cs="宋体"/>
          <w:b/>
          <w:bCs/>
          <w:sz w:val="24"/>
          <w:szCs w:val="24"/>
          <w:highlight w:val="none"/>
        </w:rPr>
        <w:t>)</w:t>
      </w:r>
    </w:p>
    <w:p w14:paraId="49A4090F">
      <w:pPr>
        <w:spacing w:line="480" w:lineRule="atLeast"/>
        <w:ind w:firstLine="480" w:firstLineChars="200"/>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不得提供“三无”产品，食品必须符合《国家食品卫生法》标准及食品质量安全法规的规定，如因</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所提供货物不符合国家卫生标准或变质等问题而引发食物中毒等问题，应在2小时内派项目负责人到达现场协调解决处理，经卫生检疫和司法部门认定后，并承担我国《食品安全法》及其它相关法律规定的一切经济责任和法律责任。</w:t>
      </w:r>
    </w:p>
    <w:p w14:paraId="308F9E52">
      <w:pPr>
        <w:tabs>
          <w:tab w:val="left" w:pos="312"/>
        </w:tabs>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应保证提供的产品是合格安全的产品，一经发现伪劣假冒产品、以次充好产品，</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除赔偿损失外，要支付所涉产品价值的十倍赔偿金，直接在采购结算款中扣除。</w:t>
      </w:r>
      <w:r>
        <w:rPr>
          <w:rFonts w:hint="eastAsia" w:ascii="宋体" w:hAnsi="宋体" w:cs="宋体"/>
          <w:b/>
          <w:sz w:val="24"/>
          <w:szCs w:val="24"/>
          <w:highlight w:val="none"/>
        </w:rPr>
        <w:t>(</w:t>
      </w:r>
      <w:r>
        <w:rPr>
          <w:rFonts w:hint="eastAsia" w:ascii="宋体" w:hAnsi="宋体" w:cs="宋体"/>
          <w:b/>
          <w:sz w:val="24"/>
          <w:szCs w:val="24"/>
          <w:highlight w:val="none"/>
          <w:u w:val="single"/>
        </w:rPr>
        <w:t>投标人需</w:t>
      </w:r>
      <w:r>
        <w:rPr>
          <w:rFonts w:hint="eastAsia" w:ascii="宋体" w:hAnsi="宋体" w:cs="宋体"/>
          <w:b/>
          <w:sz w:val="24"/>
          <w:szCs w:val="24"/>
          <w:highlight w:val="none"/>
          <w:u w:val="single"/>
          <w:lang w:val="en-US" w:eastAsia="zh-CN"/>
        </w:rPr>
        <w:t>在投标文件中</w:t>
      </w:r>
      <w:r>
        <w:rPr>
          <w:rFonts w:hint="eastAsia" w:ascii="宋体" w:hAnsi="宋体" w:cs="宋体"/>
          <w:b/>
          <w:sz w:val="24"/>
          <w:szCs w:val="24"/>
          <w:highlight w:val="none"/>
          <w:u w:val="single"/>
        </w:rPr>
        <w:t>提供承诺函进行承诺</w:t>
      </w:r>
      <w:r>
        <w:rPr>
          <w:rFonts w:hint="eastAsia" w:ascii="宋体" w:hAnsi="宋体" w:cs="宋体"/>
          <w:b/>
          <w:bCs/>
          <w:sz w:val="24"/>
          <w:szCs w:val="24"/>
          <w:highlight w:val="none"/>
          <w:u w:val="single"/>
        </w:rPr>
        <w:t>，</w:t>
      </w:r>
      <w:r>
        <w:rPr>
          <w:rFonts w:hint="eastAsia" w:ascii="宋体" w:hAnsi="宋体" w:cs="宋体"/>
          <w:b/>
          <w:sz w:val="24"/>
          <w:szCs w:val="24"/>
          <w:highlight w:val="none"/>
          <w:u w:val="single"/>
        </w:rPr>
        <w:t>否则</w:t>
      </w:r>
      <w:r>
        <w:rPr>
          <w:rFonts w:hint="eastAsia" w:ascii="宋体" w:hAnsi="宋体" w:cs="宋体"/>
          <w:b/>
          <w:bCs w:val="0"/>
          <w:sz w:val="24"/>
          <w:szCs w:val="24"/>
          <w:highlight w:val="none"/>
          <w:u w:val="single"/>
        </w:rPr>
        <w:t>视为无效投标。</w:t>
      </w:r>
      <w:r>
        <w:rPr>
          <w:rFonts w:hint="eastAsia" w:ascii="宋体" w:hAnsi="宋体" w:cs="宋体"/>
          <w:b/>
          <w:sz w:val="24"/>
          <w:szCs w:val="24"/>
          <w:highlight w:val="none"/>
        </w:rPr>
        <w:t>)</w:t>
      </w:r>
    </w:p>
    <w:p w14:paraId="60C46BDE">
      <w:pPr>
        <w:spacing w:line="360" w:lineRule="auto"/>
        <w:ind w:firstLine="480"/>
        <w:rPr>
          <w:rFonts w:hint="eastAsia" w:ascii="宋体" w:hAnsi="宋体" w:cs="宋体"/>
          <w:b/>
          <w:sz w:val="24"/>
          <w:szCs w:val="24"/>
          <w:highlight w:val="none"/>
        </w:rPr>
      </w:pPr>
      <w:r>
        <w:rPr>
          <w:rFonts w:hint="eastAsia" w:ascii="宋体" w:hAnsi="宋体" w:cs="宋体"/>
          <w:sz w:val="24"/>
          <w:szCs w:val="24"/>
          <w:highlight w:val="none"/>
        </w:rPr>
        <w:t>4</w:t>
      </w:r>
      <w:r>
        <w:rPr>
          <w:rFonts w:hint="eastAsia" w:ascii="宋体" w:hAnsi="宋体" w:cs="宋体"/>
          <w:bCs/>
          <w:sz w:val="24"/>
          <w:szCs w:val="24"/>
          <w:highlight w:val="none"/>
        </w:rPr>
        <w:t>.</w:t>
      </w:r>
      <w:r>
        <w:rPr>
          <w:rFonts w:hint="eastAsia" w:ascii="宋体" w:hAnsi="宋体" w:cs="宋体"/>
          <w:sz w:val="24"/>
          <w:szCs w:val="24"/>
          <w:highlight w:val="none"/>
          <w:lang w:val="en-US" w:eastAsia="zh-CN"/>
        </w:rPr>
        <w:t>投标人</w:t>
      </w:r>
      <w:r>
        <w:rPr>
          <w:rFonts w:hint="eastAsia" w:ascii="宋体" w:hAnsi="宋体" w:cs="宋体"/>
          <w:sz w:val="24"/>
          <w:szCs w:val="24"/>
          <w:highlight w:val="none"/>
        </w:rPr>
        <w:t>根据本招标文件要求，在充分了解采购人需求的基础上进行报价。</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在合同期内应切实做到保质保量。凡所供货物的质量、数量、品种与要求不符时，采购人有权拒收，并由</w:t>
      </w:r>
      <w:r>
        <w:rPr>
          <w:rFonts w:hint="eastAsia" w:ascii="宋体" w:hAnsi="宋体" w:cs="宋体"/>
          <w:sz w:val="24"/>
          <w:szCs w:val="24"/>
          <w:highlight w:val="none"/>
          <w:lang w:val="en-US" w:eastAsia="zh-CN"/>
        </w:rPr>
        <w:t>入围供应商</w:t>
      </w:r>
      <w:r>
        <w:rPr>
          <w:rFonts w:hint="eastAsia" w:ascii="宋体" w:hAnsi="宋体" w:cs="宋体"/>
          <w:sz w:val="24"/>
          <w:szCs w:val="24"/>
          <w:highlight w:val="none"/>
        </w:rPr>
        <w:t>承担由此造成的直接经济损失。</w:t>
      </w:r>
    </w:p>
    <w:p w14:paraId="38AE8ED5">
      <w:pPr>
        <w:spacing w:line="480" w:lineRule="atLeast"/>
        <w:ind w:firstLine="480" w:firstLineChars="200"/>
        <w:rPr>
          <w:rFonts w:hint="eastAsia"/>
          <w:highlight w:val="none"/>
        </w:rPr>
      </w:pPr>
      <w:r>
        <w:rPr>
          <w:rFonts w:hint="eastAsia" w:ascii="宋体" w:hAnsi="宋体" w:cs="宋体"/>
          <w:sz w:val="24"/>
          <w:szCs w:val="24"/>
          <w:highlight w:val="none"/>
          <w:lang w:val="en-US" w:eastAsia="zh-CN"/>
        </w:rPr>
        <w:t>注：</w:t>
      </w:r>
      <w:r>
        <w:rPr>
          <w:rFonts w:hint="eastAsia" w:ascii="宋体" w:hAnsi="宋体" w:cs="宋体"/>
          <w:sz w:val="24"/>
          <w:szCs w:val="24"/>
          <w:highlight w:val="none"/>
        </w:rPr>
        <w:t>本招标文件的内容若与国家或行业有关标准、规范有矛盾，则以国家或行业标准、规范为准。如上级工会组织修改相关政策，自新政策施行之日起采用相应标准。</w:t>
      </w:r>
    </w:p>
    <w:p w14:paraId="58A8D57A">
      <w:pPr>
        <w:spacing w:line="520" w:lineRule="exact"/>
        <w:rPr>
          <w:rFonts w:hint="eastAsia" w:ascii="宋体" w:hAnsi="宋体" w:cs="宋体"/>
          <w:b/>
          <w:bCs/>
          <w:sz w:val="24"/>
          <w:szCs w:val="24"/>
          <w:highlight w:val="none"/>
        </w:rPr>
      </w:pPr>
      <w:r>
        <w:rPr>
          <w:rStyle w:val="29"/>
          <w:rFonts w:hint="eastAsia" w:ascii="宋体" w:hAnsi="宋体" w:cs="宋体"/>
          <w:sz w:val="24"/>
          <w:szCs w:val="24"/>
          <w:highlight w:val="none"/>
        </w:rPr>
        <w:t>★</w:t>
      </w:r>
      <w:r>
        <w:rPr>
          <w:rStyle w:val="29"/>
          <w:rFonts w:hint="eastAsia" w:ascii="宋体" w:hAnsi="宋体" w:cs="宋体"/>
          <w:sz w:val="24"/>
          <w:szCs w:val="24"/>
          <w:highlight w:val="none"/>
          <w:lang w:eastAsia="zh-CN"/>
        </w:rPr>
        <w:t>（</w:t>
      </w:r>
      <w:r>
        <w:rPr>
          <w:rFonts w:hint="eastAsia" w:ascii="宋体" w:hAnsi="宋体" w:cs="宋体"/>
          <w:b/>
          <w:sz w:val="24"/>
          <w:szCs w:val="24"/>
          <w:highlight w:val="none"/>
        </w:rPr>
        <w:t>三</w:t>
      </w:r>
      <w:r>
        <w:rPr>
          <w:rStyle w:val="29"/>
          <w:rFonts w:hint="eastAsia" w:ascii="宋体" w:hAnsi="宋体" w:cs="宋体"/>
          <w:sz w:val="24"/>
          <w:szCs w:val="24"/>
          <w:highlight w:val="none"/>
          <w:lang w:eastAsia="zh-CN"/>
        </w:rPr>
        <w:t>）</w:t>
      </w:r>
      <w:r>
        <w:rPr>
          <w:rFonts w:hint="eastAsia" w:ascii="宋体" w:hAnsi="宋体" w:cs="宋体"/>
          <w:b/>
          <w:bCs/>
          <w:sz w:val="24"/>
          <w:szCs w:val="24"/>
          <w:highlight w:val="none"/>
        </w:rPr>
        <w:t>商品基准价</w:t>
      </w:r>
    </w:p>
    <w:p w14:paraId="307F26FD">
      <w:pPr>
        <w:widowControl/>
        <w:spacing w:line="480" w:lineRule="atLeast"/>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.商品基准价确定：供应商所提供的商品、产品价格以每个入围供应商在报价当天</w:t>
      </w:r>
      <w:r>
        <w:rPr>
          <w:rFonts w:hint="eastAsia" w:ascii="宋体" w:hAnsi="宋体" w:cs="宋体"/>
          <w:sz w:val="24"/>
          <w:szCs w:val="24"/>
          <w:highlight w:val="none"/>
          <w:lang w:val="en-US" w:eastAsia="zh-CN"/>
        </w:rPr>
        <w:t>前</w:t>
      </w:r>
      <w:r>
        <w:rPr>
          <w:rFonts w:hint="eastAsia" w:ascii="宋体" w:hAnsi="宋体" w:cs="宋体"/>
          <w:sz w:val="24"/>
          <w:szCs w:val="24"/>
          <w:highlight w:val="none"/>
        </w:rPr>
        <w:t>一个月的最低零售价格（促销商品除外）作为当批次的基准价格。采购人将进行随机抽查。双方以定价规则所确定的基准价进行结算。</w:t>
      </w:r>
    </w:p>
    <w:p w14:paraId="5DFDFFDC">
      <w:pPr>
        <w:widowControl/>
        <w:spacing w:line="480" w:lineRule="atLeast"/>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cs="宋体"/>
          <w:sz w:val="24"/>
          <w:szCs w:val="24"/>
          <w:highlight w:val="none"/>
        </w:rPr>
        <w:t>.如遇自然灾害等不可预见的因素造成的个别品种价格需临时做调整的，入围供应商应遵循当时的市场价格标准，事先与采购人协商，并书面通知采购人，在采购人确认后方可调整。</w:t>
      </w:r>
    </w:p>
    <w:p w14:paraId="5B0B8610">
      <w:pPr>
        <w:pStyle w:val="21"/>
        <w:widowControl/>
        <w:spacing w:before="0" w:beforeAutospacing="0" w:after="0" w:afterAutospacing="0" w:line="400" w:lineRule="exact"/>
        <w:outlineLvl w:val="1"/>
        <w:rPr>
          <w:rStyle w:val="29"/>
          <w:rFonts w:hint="eastAsia" w:ascii="宋体" w:hAnsi="宋体" w:cs="宋体"/>
          <w:highlight w:val="none"/>
          <w:shd w:val="clear" w:color="auto" w:fill="FFFFFF"/>
        </w:rPr>
      </w:pPr>
      <w:r>
        <w:rPr>
          <w:rFonts w:hint="eastAsia" w:ascii="宋体" w:hAnsi="宋体" w:cs="宋体"/>
          <w:highlight w:val="none"/>
          <w:shd w:val="clear" w:color="auto" w:fill="FFFFFF"/>
        </w:rPr>
        <w:t>三、商务条件</w:t>
      </w:r>
      <w:r>
        <w:rPr>
          <w:rFonts w:hint="eastAsia" w:ascii="宋体" w:hAnsi="宋体" w:cs="宋体"/>
          <w:b/>
          <w:bCs/>
          <w:highlight w:val="none"/>
          <w:shd w:val="clear" w:color="auto" w:fill="FFFFFF"/>
        </w:rPr>
        <w:t>（以下内容均为不允许负偏离的实质性要求）</w:t>
      </w:r>
    </w:p>
    <w:p w14:paraId="1C3BD37E">
      <w:pPr>
        <w:widowControl/>
        <w:spacing w:line="360" w:lineRule="auto"/>
        <w:jc w:val="left"/>
        <w:rPr>
          <w:rStyle w:val="29"/>
          <w:rFonts w:hint="eastAsia" w:ascii="宋体" w:hAnsi="宋体" w:cs="宋体"/>
          <w:sz w:val="24"/>
          <w:shd w:val="clear" w:color="auto" w:fill="FFFFFF"/>
        </w:rPr>
      </w:pPr>
      <w:r>
        <w:rPr>
          <w:rStyle w:val="29"/>
          <w:rFonts w:hint="eastAsia" w:ascii="宋体" w:hAnsi="宋体" w:cs="宋体"/>
          <w:sz w:val="24"/>
          <w:shd w:val="clear" w:color="auto" w:fill="FFFFFF"/>
        </w:rPr>
        <w:t>包：1</w:t>
      </w:r>
      <w:bookmarkStart w:id="35" w:name="_Toc496105110"/>
    </w:p>
    <w:tbl>
      <w:tblPr>
        <w:tblStyle w:val="2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1"/>
        <w:gridCol w:w="929"/>
        <w:gridCol w:w="1246"/>
        <w:gridCol w:w="5656"/>
      </w:tblGrid>
      <w:tr w14:paraId="4D19E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1" w:hRule="atLeast"/>
        </w:trPr>
        <w:tc>
          <w:tcPr>
            <w:tcW w:w="691" w:type="dxa"/>
            <w:vAlign w:val="center"/>
          </w:tcPr>
          <w:p w14:paraId="225C866F">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序号</w:t>
            </w:r>
          </w:p>
        </w:tc>
        <w:tc>
          <w:tcPr>
            <w:tcW w:w="929" w:type="dxa"/>
            <w:vAlign w:val="center"/>
          </w:tcPr>
          <w:p w14:paraId="5305EB6B">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参数性质</w:t>
            </w:r>
          </w:p>
        </w:tc>
        <w:tc>
          <w:tcPr>
            <w:tcW w:w="1246" w:type="dxa"/>
            <w:vAlign w:val="center"/>
          </w:tcPr>
          <w:p w14:paraId="5338A93A">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类型</w:t>
            </w:r>
          </w:p>
        </w:tc>
        <w:tc>
          <w:tcPr>
            <w:tcW w:w="5656" w:type="dxa"/>
            <w:vAlign w:val="center"/>
          </w:tcPr>
          <w:p w14:paraId="210B1FE7">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要求</w:t>
            </w:r>
          </w:p>
        </w:tc>
      </w:tr>
      <w:tr w14:paraId="019B9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2" w:hRule="exact"/>
        </w:trPr>
        <w:tc>
          <w:tcPr>
            <w:tcW w:w="691" w:type="dxa"/>
            <w:vAlign w:val="center"/>
          </w:tcPr>
          <w:p w14:paraId="5BBF6038">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1</w:t>
            </w:r>
          </w:p>
        </w:tc>
        <w:tc>
          <w:tcPr>
            <w:tcW w:w="929" w:type="dxa"/>
            <w:vAlign w:val="center"/>
          </w:tcPr>
          <w:p w14:paraId="3780D50F">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53F0C9EF">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交货时间</w:t>
            </w:r>
          </w:p>
        </w:tc>
        <w:tc>
          <w:tcPr>
            <w:tcW w:w="5656" w:type="dxa"/>
            <w:vAlign w:val="center"/>
          </w:tcPr>
          <w:p w14:paraId="5465D79D">
            <w:pPr>
              <w:pStyle w:val="54"/>
              <w:spacing w:line="360" w:lineRule="auto"/>
              <w:rPr>
                <w:rFonts w:ascii="宋体" w:hAnsi="宋体" w:eastAsia="宋体" w:cs="宋体"/>
                <w:color w:val="auto"/>
                <w:sz w:val="24"/>
                <w:szCs w:val="24"/>
                <w:lang w:eastAsia="zh-CN"/>
              </w:rPr>
            </w:pPr>
            <w:r>
              <w:rPr>
                <w:rFonts w:hint="eastAsia" w:ascii="宋体" w:hAnsi="宋体"/>
                <w:color w:val="auto"/>
                <w:sz w:val="24"/>
              </w:rPr>
              <w:t>合同签订后，</w:t>
            </w:r>
            <w:r>
              <w:rPr>
                <w:rFonts w:hint="eastAsia" w:ascii="宋体" w:hAnsi="宋体" w:cs="宋体"/>
                <w:bCs/>
                <w:color w:val="auto"/>
                <w:sz w:val="24"/>
                <w:lang w:val="en-US" w:eastAsia="zh-CN"/>
              </w:rPr>
              <w:t>入围</w:t>
            </w:r>
            <w:r>
              <w:rPr>
                <w:rFonts w:hint="eastAsia" w:ascii="宋体" w:hAnsi="宋体" w:cs="宋体"/>
                <w:bCs/>
                <w:color w:val="auto"/>
                <w:sz w:val="24"/>
              </w:rPr>
              <w:t>供应商</w:t>
            </w:r>
            <w:r>
              <w:rPr>
                <w:rFonts w:hint="eastAsia" w:ascii="宋体" w:hAnsi="宋体"/>
                <w:color w:val="auto"/>
                <w:sz w:val="24"/>
              </w:rPr>
              <w:t>应在节日七天前提供教职工工会会员慰问品提货券凭证至采购人。</w:t>
            </w:r>
          </w:p>
        </w:tc>
      </w:tr>
      <w:tr w14:paraId="28CBF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trPr>
        <w:tc>
          <w:tcPr>
            <w:tcW w:w="691" w:type="dxa"/>
            <w:vAlign w:val="center"/>
          </w:tcPr>
          <w:p w14:paraId="0B5D54F9">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2</w:t>
            </w:r>
          </w:p>
        </w:tc>
        <w:tc>
          <w:tcPr>
            <w:tcW w:w="929" w:type="dxa"/>
            <w:vAlign w:val="center"/>
          </w:tcPr>
          <w:p w14:paraId="17713735">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593B70DF">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交货地点</w:t>
            </w:r>
          </w:p>
        </w:tc>
        <w:tc>
          <w:tcPr>
            <w:tcW w:w="5656" w:type="dxa"/>
            <w:vAlign w:val="center"/>
          </w:tcPr>
          <w:p w14:paraId="4B34BDD0">
            <w:pPr>
              <w:widowControl/>
              <w:spacing w:line="360" w:lineRule="auto"/>
              <w:jc w:val="left"/>
              <w:rPr>
                <w:rFonts w:ascii="宋体" w:hAnsi="宋体" w:cs="宋体"/>
                <w:b/>
                <w:bCs/>
                <w:color w:val="auto"/>
                <w:kern w:val="0"/>
                <w:sz w:val="24"/>
                <w:szCs w:val="24"/>
              </w:rPr>
            </w:pPr>
            <w:r>
              <w:rPr>
                <w:rFonts w:hint="eastAsia" w:ascii="宋体" w:hAnsi="宋体"/>
                <w:color w:val="auto"/>
                <w:sz w:val="24"/>
              </w:rPr>
              <w:t>福建省泉州市丰泽区泉州师范学院</w:t>
            </w:r>
            <w:r>
              <w:rPr>
                <w:rFonts w:hint="eastAsia" w:ascii="宋体" w:hAnsi="宋体"/>
                <w:bCs/>
                <w:color w:val="auto"/>
                <w:sz w:val="24"/>
                <w:szCs w:val="24"/>
              </w:rPr>
              <w:t>。</w:t>
            </w:r>
            <w:r>
              <w:rPr>
                <w:rFonts w:ascii="宋体" w:hAnsi="宋体"/>
                <w:bCs/>
                <w:color w:val="auto"/>
                <w:sz w:val="24"/>
                <w:szCs w:val="24"/>
              </w:rPr>
              <w:t xml:space="preserve"> </w:t>
            </w:r>
          </w:p>
          <w:p w14:paraId="6C8EC5CD">
            <w:pPr>
              <w:pStyle w:val="54"/>
              <w:spacing w:line="360" w:lineRule="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泉州市丰泽区东海大街398号</w:t>
            </w:r>
            <w:r>
              <w:rPr>
                <w:rFonts w:ascii="宋体" w:hAnsi="宋体" w:eastAsia="宋体" w:cs="宋体"/>
                <w:color w:val="auto"/>
                <w:sz w:val="24"/>
                <w:szCs w:val="24"/>
                <w:lang w:eastAsia="zh-CN"/>
              </w:rPr>
              <w:t>采购人指定位置</w:t>
            </w:r>
          </w:p>
        </w:tc>
      </w:tr>
      <w:tr w14:paraId="77068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trPr>
        <w:tc>
          <w:tcPr>
            <w:tcW w:w="691" w:type="dxa"/>
            <w:vAlign w:val="center"/>
          </w:tcPr>
          <w:p w14:paraId="20086076">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3</w:t>
            </w:r>
          </w:p>
        </w:tc>
        <w:tc>
          <w:tcPr>
            <w:tcW w:w="929" w:type="dxa"/>
            <w:vAlign w:val="center"/>
          </w:tcPr>
          <w:p w14:paraId="323C0A46">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54E59899">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交货条件</w:t>
            </w:r>
          </w:p>
        </w:tc>
        <w:tc>
          <w:tcPr>
            <w:tcW w:w="5656" w:type="dxa"/>
            <w:vAlign w:val="center"/>
          </w:tcPr>
          <w:p w14:paraId="21D4F96B">
            <w:pPr>
              <w:pStyle w:val="54"/>
              <w:spacing w:line="360" w:lineRule="auto"/>
              <w:rPr>
                <w:rFonts w:ascii="宋体" w:hAnsi="宋体" w:eastAsia="宋体" w:cs="宋体"/>
                <w:color w:val="auto"/>
                <w:sz w:val="24"/>
                <w:szCs w:val="24"/>
                <w:lang w:eastAsia="zh-CN"/>
              </w:rPr>
            </w:pPr>
            <w:r>
              <w:rPr>
                <w:rFonts w:hint="eastAsia" w:ascii="宋体" w:hAnsi="宋体"/>
                <w:color w:val="auto"/>
                <w:sz w:val="24"/>
              </w:rPr>
              <w:t>完成本项目招标要求所有内容，验收合格后交付使用</w:t>
            </w:r>
          </w:p>
        </w:tc>
      </w:tr>
      <w:tr w14:paraId="142D6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2" w:hRule="exact"/>
        </w:trPr>
        <w:tc>
          <w:tcPr>
            <w:tcW w:w="691" w:type="dxa"/>
            <w:vAlign w:val="center"/>
          </w:tcPr>
          <w:p w14:paraId="6877C687">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4</w:t>
            </w:r>
          </w:p>
        </w:tc>
        <w:tc>
          <w:tcPr>
            <w:tcW w:w="929" w:type="dxa"/>
            <w:vAlign w:val="center"/>
          </w:tcPr>
          <w:p w14:paraId="28F86059">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3EC46527">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是否邀请投标人验收</w:t>
            </w:r>
          </w:p>
        </w:tc>
        <w:tc>
          <w:tcPr>
            <w:tcW w:w="5656" w:type="dxa"/>
            <w:vAlign w:val="center"/>
          </w:tcPr>
          <w:p w14:paraId="1A8861A0">
            <w:pPr>
              <w:pStyle w:val="54"/>
              <w:spacing w:line="360" w:lineRule="auto"/>
              <w:rPr>
                <w:rFonts w:ascii="宋体" w:hAnsi="宋体" w:eastAsia="宋体" w:cs="宋体"/>
                <w:color w:val="auto"/>
                <w:sz w:val="24"/>
                <w:szCs w:val="24"/>
                <w:lang w:eastAsia="zh-CN"/>
              </w:rPr>
            </w:pPr>
            <w:r>
              <w:rPr>
                <w:rFonts w:ascii="宋体" w:hAnsi="宋体" w:eastAsia="宋体" w:cs="宋体"/>
                <w:color w:val="auto"/>
                <w:sz w:val="24"/>
                <w:szCs w:val="24"/>
                <w:lang w:eastAsia="zh-CN"/>
              </w:rPr>
              <w:t>不邀请投标人验收</w:t>
            </w:r>
          </w:p>
        </w:tc>
      </w:tr>
      <w:tr w14:paraId="0E9EF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66" w:hRule="exact"/>
        </w:trPr>
        <w:tc>
          <w:tcPr>
            <w:tcW w:w="691" w:type="dxa"/>
            <w:vAlign w:val="center"/>
          </w:tcPr>
          <w:p w14:paraId="090DFE7F">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5</w:t>
            </w:r>
          </w:p>
        </w:tc>
        <w:tc>
          <w:tcPr>
            <w:tcW w:w="929" w:type="dxa"/>
            <w:vAlign w:val="center"/>
          </w:tcPr>
          <w:p w14:paraId="2B594374">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26BD0B58">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履约验收方式</w:t>
            </w:r>
          </w:p>
        </w:tc>
        <w:tc>
          <w:tcPr>
            <w:tcW w:w="5656" w:type="dxa"/>
            <w:vAlign w:val="center"/>
          </w:tcPr>
          <w:p w14:paraId="2486D645">
            <w:pPr>
              <w:pStyle w:val="54"/>
              <w:keepNext w:val="0"/>
              <w:keepLines w:val="0"/>
              <w:pageBreakBefore w:val="0"/>
              <w:widowControl/>
              <w:numPr>
                <w:ilvl w:val="0"/>
                <w:numId w:val="8"/>
              </w:numPr>
              <w:kinsoku/>
              <w:wordWrap/>
              <w:overflowPunct/>
              <w:topLinePunct w:val="0"/>
              <w:autoSpaceDE/>
              <w:autoSpaceDN/>
              <w:bidi w:val="0"/>
              <w:adjustRightInd/>
              <w:snapToGrid/>
              <w:spacing w:line="240" w:lineRule="auto"/>
              <w:textAlignment w:val="auto"/>
              <w:rPr>
                <w:rFonts w:hint="eastAsia" w:ascii="宋体" w:hAnsi="宋体" w:cs="宋体"/>
                <w:color w:val="auto"/>
                <w:sz w:val="24"/>
                <w:szCs w:val="24"/>
                <w:shd w:val="clear" w:color="auto" w:fill="FFFFFF"/>
              </w:rPr>
            </w:pPr>
            <w:r>
              <w:rPr>
                <w:rFonts w:ascii="宋体" w:hAnsi="宋体" w:eastAsia="宋体" w:cs="宋体"/>
                <w:color w:val="auto"/>
                <w:sz w:val="24"/>
                <w:szCs w:val="24"/>
                <w:lang w:eastAsia="zh-CN"/>
              </w:rPr>
              <w:t>期次1，说明：</w:t>
            </w:r>
            <w:r>
              <w:rPr>
                <w:rFonts w:hint="eastAsia" w:ascii="宋体" w:hAnsi="宋体" w:cs="宋体"/>
                <w:color w:val="auto"/>
                <w:sz w:val="24"/>
                <w:szCs w:val="24"/>
                <w:shd w:val="clear" w:color="auto" w:fill="FFFFFF"/>
              </w:rPr>
              <w:t>验收标准：按厂家服务验收标准(符合国家或行业或地方标准)、招标文件、投标文件、合同等相关文件执行。验收结果应符合采购人使用要求。</w:t>
            </w:r>
          </w:p>
          <w:p w14:paraId="555E0C53">
            <w:pPr>
              <w:pStyle w:val="54"/>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color w:val="auto"/>
                <w:sz w:val="24"/>
                <w:szCs w:val="24"/>
                <w:lang w:eastAsia="zh-CN"/>
              </w:rPr>
            </w:pPr>
            <w:r>
              <w:rPr>
                <w:rFonts w:ascii="宋体" w:hAnsi="宋体" w:eastAsia="宋体" w:cs="宋体"/>
                <w:color w:val="auto"/>
                <w:sz w:val="24"/>
                <w:szCs w:val="24"/>
                <w:lang w:eastAsia="zh-CN"/>
              </w:rPr>
              <w:t>期次</w:t>
            </w:r>
            <w:r>
              <w:rPr>
                <w:rFonts w:hint="eastAsia" w:ascii="宋体" w:hAnsi="宋体" w:eastAsia="宋体" w:cs="宋体"/>
                <w:color w:val="auto"/>
                <w:sz w:val="24"/>
                <w:szCs w:val="24"/>
                <w:lang w:val="en-US" w:eastAsia="zh-CN"/>
              </w:rPr>
              <w:t>2</w:t>
            </w:r>
            <w:r>
              <w:rPr>
                <w:rFonts w:ascii="宋体" w:hAnsi="宋体" w:eastAsia="宋体" w:cs="宋体"/>
                <w:color w:val="auto"/>
                <w:sz w:val="24"/>
                <w:szCs w:val="24"/>
                <w:lang w:eastAsia="zh-CN"/>
              </w:rPr>
              <w:t>，说明：</w:t>
            </w:r>
            <w:r>
              <w:rPr>
                <w:rFonts w:hint="eastAsia" w:ascii="宋体" w:hAnsi="宋体" w:eastAsia="宋体" w:cs="宋体"/>
                <w:color w:val="auto"/>
                <w:sz w:val="24"/>
                <w:szCs w:val="24"/>
                <w:lang w:eastAsia="zh-CN"/>
              </w:rPr>
              <w:t>初步验收：教职工领取提货券并办理完相关手续后即完成初步验收(但不作为最终合格的保证)。</w:t>
            </w:r>
          </w:p>
          <w:p w14:paraId="383EB739">
            <w:pPr>
              <w:pStyle w:val="54"/>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color w:val="auto"/>
                <w:sz w:val="24"/>
                <w:szCs w:val="24"/>
                <w:lang w:val="en-US" w:eastAsia="zh-CN"/>
              </w:rPr>
            </w:pPr>
            <w:r>
              <w:rPr>
                <w:rFonts w:ascii="宋体" w:hAnsi="宋体" w:eastAsia="宋体" w:cs="宋体"/>
                <w:color w:val="auto"/>
                <w:sz w:val="24"/>
                <w:szCs w:val="24"/>
                <w:lang w:eastAsia="zh-CN"/>
              </w:rPr>
              <w:t>期次</w:t>
            </w:r>
            <w:r>
              <w:rPr>
                <w:rFonts w:hint="eastAsia" w:ascii="宋体" w:hAnsi="宋体" w:eastAsia="宋体" w:cs="宋体"/>
                <w:color w:val="auto"/>
                <w:sz w:val="24"/>
                <w:szCs w:val="24"/>
                <w:lang w:val="en-US" w:eastAsia="zh-CN"/>
              </w:rPr>
              <w:t>3</w:t>
            </w:r>
            <w:r>
              <w:rPr>
                <w:rFonts w:ascii="宋体" w:hAnsi="宋体" w:eastAsia="宋体" w:cs="宋体"/>
                <w:color w:val="auto"/>
                <w:sz w:val="24"/>
                <w:szCs w:val="24"/>
                <w:lang w:eastAsia="zh-CN"/>
              </w:rPr>
              <w:t>，说明：</w:t>
            </w:r>
            <w:r>
              <w:rPr>
                <w:rFonts w:hint="eastAsia" w:ascii="宋体" w:hAnsi="宋体" w:cs="宋体"/>
                <w:color w:val="auto"/>
                <w:sz w:val="24"/>
                <w:szCs w:val="24"/>
                <w:shd w:val="clear" w:color="auto" w:fill="FFFFFF"/>
              </w:rPr>
              <w:t>最终验收：每次在提货期内完成提货后，</w:t>
            </w:r>
            <w:r>
              <w:rPr>
                <w:rFonts w:hint="eastAsia" w:ascii="宋体" w:hAnsi="宋体" w:cs="宋体"/>
                <w:bCs/>
                <w:color w:val="auto"/>
                <w:sz w:val="24"/>
                <w:lang w:val="en-US" w:eastAsia="zh-CN"/>
              </w:rPr>
              <w:t>入围</w:t>
            </w:r>
            <w:r>
              <w:rPr>
                <w:rFonts w:hint="eastAsia" w:ascii="宋体" w:hAnsi="宋体" w:cs="宋体"/>
                <w:bCs/>
                <w:color w:val="auto"/>
                <w:sz w:val="24"/>
              </w:rPr>
              <w:t>供应商</w:t>
            </w:r>
            <w:r>
              <w:rPr>
                <w:rFonts w:hint="eastAsia" w:ascii="宋体" w:hAnsi="宋体" w:cs="宋体"/>
                <w:color w:val="auto"/>
                <w:sz w:val="24"/>
                <w:szCs w:val="24"/>
                <w:shd w:val="clear" w:color="auto" w:fill="FFFFFF"/>
              </w:rPr>
              <w:t>应按要求向采购人提供供货合同和发票，经采购人有关部门联合验收没有质量及售后服务问题时，办理最终验收手续。</w:t>
            </w:r>
          </w:p>
        </w:tc>
      </w:tr>
      <w:tr w14:paraId="3B47C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80" w:hRule="exact"/>
        </w:trPr>
        <w:tc>
          <w:tcPr>
            <w:tcW w:w="691" w:type="dxa"/>
            <w:vAlign w:val="center"/>
          </w:tcPr>
          <w:p w14:paraId="107CB7A6">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6</w:t>
            </w:r>
          </w:p>
        </w:tc>
        <w:tc>
          <w:tcPr>
            <w:tcW w:w="929" w:type="dxa"/>
            <w:vAlign w:val="center"/>
          </w:tcPr>
          <w:p w14:paraId="4E47FE64">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04742AE9">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合同支付方式</w:t>
            </w:r>
          </w:p>
        </w:tc>
        <w:tc>
          <w:tcPr>
            <w:tcW w:w="5656" w:type="dxa"/>
            <w:vAlign w:val="center"/>
          </w:tcPr>
          <w:p w14:paraId="5FAD13AC">
            <w:pPr>
              <w:pStyle w:val="54"/>
              <w:spacing w:line="420" w:lineRule="exact"/>
              <w:rPr>
                <w:rFonts w:ascii="宋体" w:hAnsi="宋体" w:eastAsia="宋体" w:cs="宋体"/>
                <w:color w:val="auto"/>
                <w:sz w:val="24"/>
                <w:szCs w:val="24"/>
                <w:lang w:eastAsia="zh-CN"/>
              </w:rPr>
            </w:pPr>
            <w:r>
              <w:rPr>
                <w:rFonts w:hint="eastAsia" w:ascii="宋体" w:hAnsi="宋体" w:cs="宋体"/>
                <w:color w:val="auto"/>
                <w:kern w:val="0"/>
                <w:sz w:val="24"/>
                <w:szCs w:val="24"/>
              </w:rPr>
              <w:t>货款分两批结算，两个月结算一次。</w:t>
            </w:r>
            <w:r>
              <w:rPr>
                <w:rFonts w:hint="eastAsia" w:ascii="宋体" w:hAnsi="宋体" w:cs="宋体"/>
                <w:bCs/>
                <w:color w:val="auto"/>
                <w:sz w:val="24"/>
                <w:lang w:val="en-US" w:eastAsia="zh-CN"/>
              </w:rPr>
              <w:t>入围</w:t>
            </w:r>
            <w:r>
              <w:rPr>
                <w:rFonts w:hint="eastAsia" w:ascii="宋体" w:hAnsi="宋体" w:cs="宋体"/>
                <w:bCs/>
                <w:color w:val="auto"/>
                <w:sz w:val="24"/>
              </w:rPr>
              <w:t>供应商</w:t>
            </w:r>
            <w:r>
              <w:rPr>
                <w:rFonts w:hint="eastAsia" w:ascii="宋体" w:hAnsi="宋体" w:cs="宋体"/>
                <w:color w:val="auto"/>
                <w:kern w:val="0"/>
                <w:sz w:val="24"/>
                <w:szCs w:val="24"/>
              </w:rPr>
              <w:t>根据教职工采购货物所提供的提货券开具统一发票、销售货物清单等结算材料，经采购人审核无误后15天内支付</w:t>
            </w:r>
            <w:r>
              <w:rPr>
                <w:rFonts w:hint="eastAsia" w:ascii="宋体" w:hAnsi="宋体" w:cs="宋体"/>
                <w:color w:val="auto"/>
                <w:kern w:val="0"/>
                <w:sz w:val="24"/>
                <w:szCs w:val="24"/>
                <w:lang w:val="en-US" w:eastAsia="zh-CN"/>
              </w:rPr>
              <w:t>相应</w:t>
            </w:r>
            <w:r>
              <w:rPr>
                <w:rFonts w:hint="eastAsia" w:ascii="宋体" w:hAnsi="宋体" w:cs="宋体"/>
                <w:color w:val="auto"/>
                <w:kern w:val="0"/>
                <w:sz w:val="24"/>
                <w:szCs w:val="24"/>
              </w:rPr>
              <w:t>货款。</w:t>
            </w:r>
          </w:p>
        </w:tc>
      </w:tr>
      <w:tr w14:paraId="12407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95" w:hRule="exact"/>
        </w:trPr>
        <w:tc>
          <w:tcPr>
            <w:tcW w:w="691" w:type="dxa"/>
            <w:vAlign w:val="center"/>
          </w:tcPr>
          <w:p w14:paraId="3DFDE408">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7</w:t>
            </w:r>
          </w:p>
        </w:tc>
        <w:tc>
          <w:tcPr>
            <w:tcW w:w="929" w:type="dxa"/>
            <w:vAlign w:val="center"/>
          </w:tcPr>
          <w:p w14:paraId="6C3F92B6">
            <w:pPr>
              <w:pStyle w:val="54"/>
              <w:jc w:val="center"/>
              <w:rPr>
                <w:rFonts w:ascii="宋体" w:hAnsi="宋体" w:eastAsia="宋体" w:cs="宋体"/>
                <w:color w:val="auto"/>
                <w:sz w:val="24"/>
                <w:szCs w:val="24"/>
                <w:shd w:val="clear" w:color="auto" w:fill="FFFFFF"/>
                <w:lang w:eastAsia="zh-CN"/>
              </w:rPr>
            </w:pPr>
            <w:r>
              <w:rPr>
                <w:rFonts w:ascii="宋体" w:hAnsi="宋体" w:eastAsia="宋体" w:cs="宋体"/>
                <w:color w:val="auto"/>
                <w:sz w:val="24"/>
                <w:szCs w:val="24"/>
                <w:shd w:val="clear" w:color="auto" w:fill="FFFFFF"/>
                <w:lang w:eastAsia="zh-CN"/>
              </w:rPr>
              <w:t>★</w:t>
            </w:r>
          </w:p>
        </w:tc>
        <w:tc>
          <w:tcPr>
            <w:tcW w:w="1246" w:type="dxa"/>
            <w:vAlign w:val="center"/>
          </w:tcPr>
          <w:p w14:paraId="7695EADA">
            <w:pPr>
              <w:rPr>
                <w:rFonts w:hint="eastAsia" w:ascii="宋体" w:hAnsi="宋体" w:cs="宋体"/>
                <w:color w:val="auto"/>
                <w:sz w:val="24"/>
              </w:rPr>
            </w:pPr>
            <w:r>
              <w:rPr>
                <w:rFonts w:hint="eastAsia" w:ascii="宋体" w:hAnsi="宋体" w:cs="宋体"/>
                <w:color w:val="auto"/>
                <w:sz w:val="24"/>
              </w:rPr>
              <w:t>履约保证金</w:t>
            </w:r>
          </w:p>
        </w:tc>
        <w:tc>
          <w:tcPr>
            <w:tcW w:w="5656" w:type="dxa"/>
          </w:tcPr>
          <w:p w14:paraId="01166A39">
            <w:pPr>
              <w:rPr>
                <w:rFonts w:hint="default" w:ascii="宋体" w:hAnsi="宋体" w:eastAsia="宋体" w:cs="宋体"/>
                <w:color w:val="auto"/>
                <w:sz w:val="24"/>
                <w:lang w:val="en-US" w:eastAsia="zh-CN"/>
              </w:rPr>
            </w:pPr>
            <w:r>
              <w:rPr>
                <w:rFonts w:hint="eastAsia" w:ascii="宋体" w:hAnsi="宋体" w:cs="宋体"/>
                <w:color w:val="auto"/>
                <w:sz w:val="24"/>
              </w:rPr>
              <w:t>缴纳, 本采购包履约保证金为</w:t>
            </w:r>
            <w:r>
              <w:rPr>
                <w:rFonts w:hint="eastAsia" w:ascii="宋体" w:hAnsi="宋体" w:cs="宋体"/>
                <w:color w:val="auto"/>
                <w:kern w:val="0"/>
                <w:sz w:val="24"/>
                <w:szCs w:val="24"/>
                <w:lang w:val="en-US" w:eastAsia="zh-CN"/>
              </w:rPr>
              <w:t>人民币</w:t>
            </w:r>
            <w:r>
              <w:rPr>
                <w:rFonts w:hint="eastAsia" w:ascii="宋体" w:hAnsi="宋体" w:cs="宋体"/>
                <w:color w:val="auto"/>
                <w:sz w:val="24"/>
                <w:lang w:val="en-US" w:eastAsia="zh-CN"/>
              </w:rPr>
              <w:t>10000元</w:t>
            </w:r>
          </w:p>
          <w:p w14:paraId="32EE668A">
            <w:pPr>
              <w:rPr>
                <w:rFonts w:hint="eastAsia" w:ascii="宋体" w:hAnsi="宋体" w:cs="宋体"/>
                <w:color w:val="auto"/>
                <w:sz w:val="24"/>
              </w:rPr>
            </w:pPr>
            <w:r>
              <w:rPr>
                <w:rFonts w:hint="eastAsia" w:ascii="宋体" w:hAnsi="宋体" w:cs="宋体"/>
                <w:color w:val="auto"/>
                <w:sz w:val="24"/>
              </w:rPr>
              <w:t>说明：</w:t>
            </w:r>
            <w:r>
              <w:rPr>
                <w:rFonts w:hint="eastAsia" w:ascii="宋体" w:hAnsi="宋体" w:cs="宋体"/>
                <w:color w:val="auto"/>
                <w:kern w:val="0"/>
                <w:sz w:val="24"/>
                <w:szCs w:val="24"/>
                <w:lang w:val="en-US" w:eastAsia="zh-CN"/>
              </w:rPr>
              <w:t>入围供应商</w:t>
            </w:r>
            <w:r>
              <w:rPr>
                <w:rFonts w:hint="eastAsia" w:ascii="宋体" w:hAnsi="宋体" w:cs="宋体"/>
                <w:color w:val="auto"/>
                <w:kern w:val="0"/>
                <w:sz w:val="24"/>
                <w:szCs w:val="24"/>
              </w:rPr>
              <w:t>在签订合同前应向采购人缴纳</w:t>
            </w:r>
            <w:r>
              <w:rPr>
                <w:rFonts w:hint="eastAsia" w:ascii="宋体" w:hAnsi="宋体" w:cs="宋体"/>
                <w:color w:val="auto"/>
                <w:kern w:val="0"/>
                <w:sz w:val="24"/>
                <w:szCs w:val="24"/>
                <w:lang w:val="en-US" w:eastAsia="zh-CN"/>
              </w:rPr>
              <w:t>人民币</w:t>
            </w:r>
            <w:r>
              <w:rPr>
                <w:rFonts w:hint="eastAsia" w:ascii="宋体" w:hAnsi="宋体" w:cs="宋体"/>
                <w:color w:val="auto"/>
                <w:sz w:val="24"/>
                <w:lang w:val="en-US" w:eastAsia="zh-CN"/>
              </w:rPr>
              <w:t>10000元</w:t>
            </w:r>
            <w:r>
              <w:rPr>
                <w:rFonts w:hint="eastAsia" w:ascii="宋体" w:hAnsi="宋体" w:cs="宋体"/>
                <w:color w:val="auto"/>
                <w:kern w:val="0"/>
                <w:sz w:val="24"/>
                <w:szCs w:val="24"/>
              </w:rPr>
              <w:t>的履约保证金，该保证金在</w:t>
            </w:r>
            <w:r>
              <w:rPr>
                <w:rFonts w:hint="eastAsia" w:ascii="宋体" w:hAnsi="宋体" w:cs="宋体"/>
                <w:color w:val="auto"/>
                <w:kern w:val="0"/>
                <w:sz w:val="24"/>
                <w:szCs w:val="24"/>
                <w:lang w:val="en-US" w:eastAsia="zh-CN"/>
              </w:rPr>
              <w:t>入围供应商</w:t>
            </w:r>
            <w:r>
              <w:rPr>
                <w:rFonts w:hint="eastAsia" w:ascii="宋体" w:hAnsi="宋体" w:cs="宋体"/>
                <w:color w:val="auto"/>
                <w:kern w:val="0"/>
                <w:sz w:val="24"/>
                <w:szCs w:val="24"/>
              </w:rPr>
              <w:t>供应的货物全部验收合格、合同约定事项全部履行完毕且无未了事项后，30日内一次性无息退还。履约保证金以支票、汇票、本票或者金融机构、担保机构出具的保函等非现金形式向采购人缴交。</w:t>
            </w:r>
          </w:p>
        </w:tc>
      </w:tr>
      <w:bookmarkEnd w:id="35"/>
    </w:tbl>
    <w:p w14:paraId="5BE05591">
      <w:pPr>
        <w:pStyle w:val="54"/>
        <w:spacing w:line="360" w:lineRule="auto"/>
        <w:ind w:firstLine="480" w:firstLineChars="200"/>
        <w:jc w:val="both"/>
        <w:rPr>
          <w:rFonts w:ascii="宋体" w:hAnsi="宋体" w:eastAsia="宋体" w:cs="宋体"/>
          <w:sz w:val="24"/>
          <w:szCs w:val="24"/>
          <w:lang w:eastAsia="zh-CN"/>
        </w:rPr>
      </w:pPr>
      <w:r>
        <w:rPr>
          <w:rFonts w:ascii="宋体" w:hAnsi="宋体" w:eastAsia="宋体" w:cs="宋体"/>
          <w:sz w:val="24"/>
          <w:szCs w:val="24"/>
          <w:lang w:eastAsia="zh-CN"/>
        </w:rPr>
        <w:t>其他商务要求：</w:t>
      </w:r>
    </w:p>
    <w:p w14:paraId="6420BCB3">
      <w:pPr>
        <w:widowControl/>
        <w:spacing w:line="480" w:lineRule="atLeast"/>
        <w:ind w:firstLine="475" w:firstLineChars="197"/>
        <w:outlineLvl w:val="1"/>
        <w:rPr>
          <w:rFonts w:ascii="宋体"/>
          <w:b/>
          <w:sz w:val="24"/>
        </w:rPr>
      </w:pPr>
      <w:r>
        <w:rPr>
          <w:rFonts w:hint="eastAsia" w:ascii="宋体" w:hAnsi="宋体"/>
          <w:b/>
          <w:sz w:val="24"/>
          <w:lang w:val="en-US" w:eastAsia="zh-CN"/>
        </w:rPr>
        <w:t>8</w:t>
      </w:r>
      <w:r>
        <w:rPr>
          <w:rFonts w:hint="eastAsia" w:ascii="宋体" w:hAnsi="宋体"/>
          <w:b/>
          <w:sz w:val="24"/>
        </w:rPr>
        <w:t>.违约责任与合同解除条件</w:t>
      </w:r>
    </w:p>
    <w:p w14:paraId="29B66AAD">
      <w:pPr>
        <w:spacing w:line="480" w:lineRule="atLeast"/>
        <w:ind w:firstLine="480" w:firstLineChars="200"/>
        <w:rPr>
          <w:rFonts w:ascii="宋体" w:cs="宋体"/>
          <w:bCs/>
          <w:sz w:val="24"/>
        </w:rPr>
      </w:pPr>
      <w:r>
        <w:rPr>
          <w:rFonts w:hint="eastAsia" w:ascii="宋体" w:hAnsi="宋体" w:cs="宋体"/>
          <w:bCs/>
          <w:sz w:val="24"/>
          <w:lang w:val="en-US" w:eastAsia="zh-CN"/>
        </w:rPr>
        <w:t>8</w:t>
      </w:r>
      <w:r>
        <w:rPr>
          <w:rFonts w:hint="eastAsia" w:ascii="宋体" w:hAnsi="宋体" w:cs="宋体"/>
          <w:bCs/>
          <w:sz w:val="24"/>
        </w:rPr>
        <w:t>.1</w:t>
      </w:r>
      <w:r>
        <w:rPr>
          <w:rFonts w:hint="eastAsia" w:ascii="宋体" w:hAnsi="宋体" w:cs="宋体"/>
          <w:bCs/>
          <w:sz w:val="24"/>
          <w:lang w:val="en-US" w:eastAsia="zh-CN"/>
        </w:rPr>
        <w:t>入围</w:t>
      </w:r>
      <w:r>
        <w:rPr>
          <w:rFonts w:hint="eastAsia" w:ascii="宋体" w:hAnsi="宋体" w:cs="宋体"/>
          <w:bCs/>
          <w:sz w:val="24"/>
        </w:rPr>
        <w:t>供应商提供的商品质量达不到采购人规定标准，采购人有权拒绝接收，如因食用</w:t>
      </w:r>
      <w:r>
        <w:rPr>
          <w:rFonts w:hint="eastAsia" w:ascii="宋体" w:hAnsi="宋体" w:cs="宋体"/>
          <w:bCs/>
          <w:sz w:val="24"/>
          <w:lang w:val="en-US" w:eastAsia="zh-CN"/>
        </w:rPr>
        <w:t>入围</w:t>
      </w:r>
      <w:r>
        <w:rPr>
          <w:rFonts w:hint="eastAsia" w:ascii="宋体" w:hAnsi="宋体" w:cs="宋体"/>
          <w:bCs/>
          <w:sz w:val="24"/>
        </w:rPr>
        <w:t>供应商质量不合格的商品，造成会员食物中毒</w:t>
      </w:r>
      <w:r>
        <w:rPr>
          <w:rFonts w:ascii="宋体" w:hAnsi="宋体" w:cs="宋体"/>
          <w:bCs/>
          <w:sz w:val="24"/>
        </w:rPr>
        <w:t>(</w:t>
      </w:r>
      <w:r>
        <w:rPr>
          <w:rFonts w:hint="eastAsia" w:ascii="宋体" w:hAnsi="宋体" w:cs="宋体"/>
          <w:bCs/>
          <w:sz w:val="24"/>
        </w:rPr>
        <w:t>经卫生部门认定</w:t>
      </w:r>
      <w:r>
        <w:rPr>
          <w:rFonts w:ascii="宋体" w:hAnsi="宋体" w:cs="宋体"/>
          <w:bCs/>
          <w:sz w:val="24"/>
        </w:rPr>
        <w:t>)</w:t>
      </w:r>
      <w:r>
        <w:rPr>
          <w:rFonts w:hint="eastAsia" w:ascii="宋体" w:hAnsi="宋体" w:cs="宋体"/>
          <w:bCs/>
          <w:sz w:val="24"/>
        </w:rPr>
        <w:t>或产生其他不适症状，供应商必须承担由此产生的一切经济、法律责任，同时采购人有权单方终止合同；</w:t>
      </w:r>
    </w:p>
    <w:p w14:paraId="58F26F40">
      <w:pPr>
        <w:spacing w:line="480" w:lineRule="atLeast"/>
        <w:ind w:firstLine="480" w:firstLineChars="200"/>
        <w:rPr>
          <w:rFonts w:ascii="宋体" w:cs="宋体"/>
          <w:bCs/>
          <w:sz w:val="24"/>
          <w:bdr w:val="single" w:color="auto" w:sz="4" w:space="0"/>
        </w:rPr>
      </w:pPr>
      <w:r>
        <w:rPr>
          <w:rFonts w:hint="eastAsia" w:ascii="宋体" w:hAnsi="宋体" w:cs="宋体"/>
          <w:bCs/>
          <w:sz w:val="24"/>
          <w:lang w:val="en-US" w:eastAsia="zh-CN"/>
        </w:rPr>
        <w:t>8</w:t>
      </w:r>
      <w:r>
        <w:rPr>
          <w:rFonts w:hint="eastAsia" w:ascii="宋体" w:hAnsi="宋体" w:cs="宋体"/>
          <w:bCs/>
          <w:sz w:val="24"/>
        </w:rPr>
        <w:t>.2</w:t>
      </w:r>
      <w:r>
        <w:rPr>
          <w:rFonts w:hint="eastAsia" w:ascii="宋体" w:hAnsi="宋体" w:cs="宋体"/>
          <w:bCs/>
          <w:sz w:val="24"/>
          <w:lang w:val="en-US" w:eastAsia="zh-CN"/>
        </w:rPr>
        <w:t>入围</w:t>
      </w:r>
      <w:r>
        <w:rPr>
          <w:rFonts w:hint="eastAsia" w:ascii="宋体" w:hAnsi="宋体" w:cs="宋体"/>
          <w:bCs/>
          <w:sz w:val="24"/>
        </w:rPr>
        <w:t>供应商不能按时组织供货且事先没有和采购人协商，造成采购人不能正常开展工作，属</w:t>
      </w:r>
      <w:r>
        <w:rPr>
          <w:rFonts w:hint="eastAsia" w:ascii="宋体" w:hAnsi="宋体" w:cs="宋体"/>
          <w:bCs/>
          <w:sz w:val="24"/>
          <w:lang w:val="en-US" w:eastAsia="zh-CN"/>
        </w:rPr>
        <w:t>入围</w:t>
      </w:r>
      <w:r>
        <w:rPr>
          <w:rFonts w:hint="eastAsia" w:ascii="宋体" w:hAnsi="宋体" w:cs="宋体"/>
          <w:bCs/>
          <w:sz w:val="24"/>
        </w:rPr>
        <w:t>供应商主观因素的，视为违约，一次给予警告，二次采购人有权单方终止合同。</w:t>
      </w:r>
    </w:p>
    <w:p w14:paraId="06D097A9">
      <w:pPr>
        <w:spacing w:line="480" w:lineRule="atLeast"/>
        <w:ind w:firstLine="480" w:firstLineChars="200"/>
        <w:rPr>
          <w:rFonts w:hint="eastAsia" w:ascii="宋体" w:hAnsi="宋体" w:cs="宋体"/>
          <w:bCs/>
          <w:sz w:val="24"/>
        </w:rPr>
      </w:pPr>
      <w:r>
        <w:rPr>
          <w:rFonts w:hint="eastAsia" w:ascii="宋体" w:hAnsi="宋体" w:cs="宋体"/>
          <w:bCs/>
          <w:sz w:val="24"/>
          <w:lang w:val="en-US" w:eastAsia="zh-CN"/>
        </w:rPr>
        <w:t>8</w:t>
      </w:r>
      <w:r>
        <w:rPr>
          <w:rFonts w:hint="eastAsia" w:ascii="宋体" w:hAnsi="宋体" w:cs="宋体"/>
          <w:bCs/>
          <w:sz w:val="24"/>
        </w:rPr>
        <w:t>.3</w:t>
      </w:r>
      <w:r>
        <w:rPr>
          <w:rFonts w:hint="eastAsia" w:ascii="宋体" w:hAnsi="宋体" w:cs="宋体"/>
          <w:bCs/>
          <w:sz w:val="24"/>
          <w:lang w:val="en-US" w:eastAsia="zh-CN"/>
        </w:rPr>
        <w:t>入围</w:t>
      </w:r>
      <w:r>
        <w:rPr>
          <w:rFonts w:hint="eastAsia" w:ascii="宋体" w:hAnsi="宋体" w:cs="宋体"/>
          <w:bCs/>
          <w:sz w:val="24"/>
        </w:rPr>
        <w:t>供应商必须按照要求提供真实商品价格，如发现提供的商品价格高于招标文件确定的基准价，经调查属实，视为违约行为，应</w:t>
      </w:r>
      <w:r>
        <w:rPr>
          <w:rFonts w:ascii="宋体" w:hAnsi="宋体" w:cs="宋体"/>
          <w:bCs/>
          <w:sz w:val="24"/>
        </w:rPr>
        <w:t>100%</w:t>
      </w:r>
      <w:r>
        <w:rPr>
          <w:rFonts w:hint="eastAsia" w:ascii="宋体" w:hAnsi="宋体" w:cs="宋体"/>
          <w:bCs/>
          <w:sz w:val="24"/>
        </w:rPr>
        <w:t>赔偿全部差价；发现第二次，采购人有权无条件终止合同。</w:t>
      </w:r>
    </w:p>
    <w:p w14:paraId="59978ECA">
      <w:pPr>
        <w:spacing w:line="480" w:lineRule="atLeast"/>
        <w:ind w:firstLine="480" w:firstLineChars="200"/>
        <w:rPr>
          <w:rFonts w:ascii="宋体" w:cs="宋体"/>
          <w:bCs/>
          <w:sz w:val="24"/>
        </w:rPr>
      </w:pPr>
      <w:r>
        <w:rPr>
          <w:rFonts w:hint="eastAsia" w:ascii="宋体" w:hAnsi="宋体" w:cs="宋体"/>
          <w:bCs/>
          <w:sz w:val="24"/>
          <w:lang w:val="en-US" w:eastAsia="zh-CN"/>
        </w:rPr>
        <w:t>8</w:t>
      </w:r>
      <w:r>
        <w:rPr>
          <w:rFonts w:hint="eastAsia" w:ascii="宋体" w:hAnsi="宋体" w:cs="宋体"/>
          <w:bCs/>
          <w:sz w:val="24"/>
        </w:rPr>
        <w:t>.4不服从采购人的管理，无故不参加采购人协调会，一次不参加，给予处罚</w:t>
      </w:r>
      <w:r>
        <w:rPr>
          <w:rFonts w:ascii="宋体" w:hAnsi="宋体" w:cs="宋体"/>
          <w:bCs/>
          <w:sz w:val="24"/>
        </w:rPr>
        <w:t>500</w:t>
      </w:r>
      <w:r>
        <w:rPr>
          <w:rFonts w:hint="eastAsia" w:ascii="宋体" w:hAnsi="宋体" w:cs="宋体"/>
          <w:bCs/>
          <w:sz w:val="24"/>
        </w:rPr>
        <w:t>元，二次不参加，采购人有权单方终止合同。</w:t>
      </w:r>
    </w:p>
    <w:p w14:paraId="32F5A711">
      <w:pPr>
        <w:spacing w:line="480" w:lineRule="atLeast"/>
        <w:ind w:firstLine="480" w:firstLineChars="200"/>
        <w:rPr>
          <w:rFonts w:ascii="宋体" w:cs="宋体"/>
          <w:bCs/>
          <w:sz w:val="24"/>
        </w:rPr>
      </w:pPr>
      <w:r>
        <w:rPr>
          <w:rFonts w:hint="eastAsia" w:ascii="宋体" w:hAnsi="宋体" w:cs="宋体"/>
          <w:bCs/>
          <w:sz w:val="24"/>
          <w:lang w:val="en-US" w:eastAsia="zh-CN"/>
        </w:rPr>
        <w:t>8</w:t>
      </w:r>
      <w:r>
        <w:rPr>
          <w:rFonts w:hint="eastAsia" w:ascii="宋体" w:hAnsi="宋体" w:cs="宋体"/>
          <w:bCs/>
          <w:sz w:val="24"/>
        </w:rPr>
        <w:t>.5合同履行期内出现商品质量问题</w:t>
      </w:r>
      <w:r>
        <w:rPr>
          <w:rFonts w:ascii="宋体" w:hAnsi="宋体" w:cs="宋体"/>
          <w:bCs/>
          <w:sz w:val="24"/>
        </w:rPr>
        <w:t>(</w:t>
      </w:r>
      <w:r>
        <w:rPr>
          <w:rFonts w:hint="eastAsia" w:ascii="宋体" w:hAnsi="宋体" w:cs="宋体"/>
          <w:bCs/>
          <w:sz w:val="24"/>
        </w:rPr>
        <w:t>发霉、变质、变味、过期、掺假、掺杂，短斤少两等</w:t>
      </w:r>
      <w:r>
        <w:rPr>
          <w:rFonts w:ascii="宋体" w:hAnsi="宋体" w:cs="宋体"/>
          <w:bCs/>
          <w:sz w:val="24"/>
        </w:rPr>
        <w:t>)</w:t>
      </w:r>
      <w:r>
        <w:rPr>
          <w:rFonts w:hint="eastAsia" w:ascii="宋体" w:hAnsi="宋体" w:cs="宋体"/>
          <w:bCs/>
          <w:sz w:val="24"/>
        </w:rPr>
        <w:t>且情节严重的，采购人有权单方终止合同，并按</w:t>
      </w:r>
      <w:r>
        <w:rPr>
          <w:rFonts w:hint="eastAsia"/>
          <w:sz w:val="24"/>
        </w:rPr>
        <w:t>本项目的合同约定追究其违约责任</w:t>
      </w:r>
      <w:r>
        <w:rPr>
          <w:rFonts w:hint="eastAsia" w:ascii="宋体" w:hAnsi="宋体" w:cs="宋体"/>
          <w:bCs/>
          <w:sz w:val="24"/>
        </w:rPr>
        <w:t>。</w:t>
      </w:r>
    </w:p>
    <w:p w14:paraId="649E1BDA">
      <w:pPr>
        <w:spacing w:line="480" w:lineRule="atLeast"/>
        <w:ind w:firstLine="480" w:firstLineChars="200"/>
        <w:rPr>
          <w:rFonts w:ascii="宋体" w:cs="宋体"/>
          <w:bCs/>
          <w:sz w:val="24"/>
          <w:u w:val="single"/>
        </w:rPr>
      </w:pPr>
      <w:r>
        <w:rPr>
          <w:rFonts w:hint="eastAsia" w:ascii="宋体" w:hAnsi="宋体" w:cs="宋体"/>
          <w:bCs/>
          <w:sz w:val="24"/>
          <w:lang w:val="en-US" w:eastAsia="zh-CN"/>
        </w:rPr>
        <w:t>8</w:t>
      </w:r>
      <w:r>
        <w:rPr>
          <w:rFonts w:hint="eastAsia" w:ascii="宋体" w:hAnsi="宋体" w:cs="宋体"/>
          <w:bCs/>
          <w:sz w:val="24"/>
        </w:rPr>
        <w:t>.6</w:t>
      </w:r>
      <w:r>
        <w:rPr>
          <w:rFonts w:hint="eastAsia" w:ascii="宋体" w:hAnsi="宋体" w:cs="宋体"/>
          <w:bCs/>
          <w:sz w:val="24"/>
          <w:lang w:val="en-US" w:eastAsia="zh-CN"/>
        </w:rPr>
        <w:t>入围</w:t>
      </w:r>
      <w:r>
        <w:rPr>
          <w:rFonts w:hint="eastAsia" w:ascii="宋体" w:hAnsi="宋体" w:cs="宋体"/>
          <w:bCs/>
          <w:sz w:val="24"/>
        </w:rPr>
        <w:t>供应商如果将合同业务转包、分包他人，采购人有权终止合同，对采购人造成的一切损失由入围供应商负责赔偿；</w:t>
      </w:r>
    </w:p>
    <w:p w14:paraId="57E9A317">
      <w:pPr>
        <w:spacing w:line="480" w:lineRule="atLeast"/>
        <w:ind w:firstLine="480" w:firstLineChars="200"/>
        <w:rPr>
          <w:rFonts w:ascii="宋体" w:cs="宋体"/>
          <w:bCs/>
          <w:sz w:val="24"/>
          <w:u w:val="single"/>
        </w:rPr>
      </w:pPr>
      <w:r>
        <w:rPr>
          <w:rFonts w:hint="eastAsia" w:ascii="宋体" w:hAnsi="宋体" w:cs="宋体"/>
          <w:bCs/>
          <w:sz w:val="24"/>
          <w:lang w:val="en-US" w:eastAsia="zh-CN"/>
        </w:rPr>
        <w:t>8</w:t>
      </w:r>
      <w:r>
        <w:rPr>
          <w:rFonts w:hint="eastAsia" w:ascii="宋体" w:hAnsi="宋体" w:cs="宋体"/>
          <w:bCs/>
          <w:sz w:val="24"/>
        </w:rPr>
        <w:t>.7</w:t>
      </w:r>
      <w:r>
        <w:rPr>
          <w:rFonts w:hint="eastAsia" w:ascii="宋体" w:hAnsi="宋体" w:cs="宋体"/>
          <w:bCs/>
          <w:sz w:val="24"/>
          <w:lang w:val="en-US" w:eastAsia="zh-CN"/>
        </w:rPr>
        <w:t>入围</w:t>
      </w:r>
      <w:r>
        <w:rPr>
          <w:rFonts w:hint="eastAsia" w:ascii="宋体" w:hAnsi="宋体" w:cs="宋体"/>
          <w:bCs/>
          <w:sz w:val="24"/>
        </w:rPr>
        <w:t>供应商非因不可抗力停止供货，又无法做出合理解释的，采购人有权单方终止合同。</w:t>
      </w:r>
    </w:p>
    <w:p w14:paraId="69EEE4F0">
      <w:pPr>
        <w:spacing w:line="480" w:lineRule="atLeast"/>
        <w:ind w:firstLine="480" w:firstLineChars="200"/>
        <w:rPr>
          <w:rFonts w:ascii="宋体" w:cs="宋体"/>
          <w:bCs/>
          <w:sz w:val="24"/>
        </w:rPr>
      </w:pPr>
      <w:r>
        <w:rPr>
          <w:rFonts w:hint="eastAsia" w:ascii="宋体" w:hAnsi="宋体" w:cs="宋体"/>
          <w:bCs/>
          <w:sz w:val="24"/>
          <w:lang w:val="en-US" w:eastAsia="zh-CN"/>
        </w:rPr>
        <w:t>8</w:t>
      </w:r>
      <w:r>
        <w:rPr>
          <w:rFonts w:hint="eastAsia" w:ascii="宋体" w:hAnsi="宋体" w:cs="宋体"/>
          <w:bCs/>
          <w:sz w:val="24"/>
        </w:rPr>
        <w:t>.8法律法规规定的其他条件。</w:t>
      </w:r>
    </w:p>
    <w:p w14:paraId="7D713F25">
      <w:pPr>
        <w:widowControl/>
        <w:spacing w:line="480" w:lineRule="atLeast"/>
        <w:ind w:firstLine="475" w:firstLineChars="197"/>
        <w:outlineLvl w:val="1"/>
        <w:rPr>
          <w:rFonts w:ascii="宋体"/>
          <w:b/>
          <w:sz w:val="24"/>
        </w:rPr>
      </w:pPr>
      <w:bookmarkStart w:id="36" w:name="_Toc27784"/>
      <w:r>
        <w:rPr>
          <w:rFonts w:hint="eastAsia" w:ascii="宋体" w:hAnsi="宋体"/>
          <w:b/>
          <w:sz w:val="24"/>
          <w:lang w:val="en-US" w:eastAsia="zh-CN"/>
        </w:rPr>
        <w:t>9</w:t>
      </w:r>
      <w:r>
        <w:rPr>
          <w:rFonts w:hint="eastAsia" w:ascii="宋体" w:hAnsi="宋体"/>
          <w:b/>
          <w:sz w:val="24"/>
        </w:rPr>
        <w:t>.保密条款：</w:t>
      </w:r>
      <w:bookmarkEnd w:id="36"/>
    </w:p>
    <w:p w14:paraId="18E912C7">
      <w:pPr>
        <w:spacing w:line="480" w:lineRule="atLeast"/>
        <w:ind w:firstLine="480" w:firstLineChars="200"/>
        <w:rPr>
          <w:rFonts w:ascii="宋体" w:cs="宋体"/>
          <w:bCs/>
          <w:sz w:val="24"/>
        </w:rPr>
      </w:pPr>
      <w:r>
        <w:rPr>
          <w:rFonts w:hint="eastAsia" w:ascii="宋体" w:hAnsi="宋体" w:cs="宋体"/>
          <w:bCs/>
          <w:sz w:val="24"/>
          <w:lang w:val="en-US" w:eastAsia="zh-CN"/>
        </w:rPr>
        <w:t>9</w:t>
      </w:r>
      <w:r>
        <w:rPr>
          <w:rFonts w:hint="eastAsia" w:ascii="宋体" w:hAnsi="宋体" w:cs="宋体"/>
          <w:bCs/>
          <w:sz w:val="24"/>
        </w:rPr>
        <w:t>.1</w:t>
      </w:r>
      <w:r>
        <w:rPr>
          <w:rFonts w:hint="eastAsia" w:ascii="宋体" w:hAnsi="宋体" w:cs="宋体"/>
          <w:bCs/>
          <w:sz w:val="24"/>
          <w:lang w:val="en-US" w:eastAsia="zh-CN"/>
        </w:rPr>
        <w:t>入围</w:t>
      </w:r>
      <w:r>
        <w:rPr>
          <w:rFonts w:hint="eastAsia" w:ascii="宋体" w:hAnsi="宋体" w:cs="宋体"/>
          <w:bCs/>
          <w:sz w:val="24"/>
        </w:rPr>
        <w:t>供应商对在本项目服务周期内接触到的有关采购人任何资料、数据及用户人员信息资料（无论是书面或电子）以及对方为采购人服务形成的任何交付物，负有为采购人保密的责任。未经采购人书面同意，</w:t>
      </w:r>
      <w:r>
        <w:rPr>
          <w:rFonts w:hint="eastAsia" w:ascii="宋体" w:hAnsi="宋体" w:cs="宋体"/>
          <w:bCs/>
          <w:sz w:val="24"/>
          <w:lang w:val="en-US" w:eastAsia="zh-CN"/>
        </w:rPr>
        <w:t>入围</w:t>
      </w:r>
      <w:r>
        <w:rPr>
          <w:rFonts w:hint="eastAsia" w:ascii="宋体" w:hAnsi="宋体" w:cs="宋体"/>
          <w:bCs/>
          <w:sz w:val="24"/>
        </w:rPr>
        <w:t>供应商不得以任何方式向第三方提供或透露。</w:t>
      </w:r>
    </w:p>
    <w:p w14:paraId="43B4AF87">
      <w:pPr>
        <w:spacing w:line="480" w:lineRule="atLeast"/>
        <w:ind w:firstLine="480" w:firstLineChars="200"/>
        <w:rPr>
          <w:rFonts w:ascii="宋体" w:cs="宋体"/>
          <w:bCs/>
          <w:sz w:val="24"/>
        </w:rPr>
      </w:pPr>
      <w:r>
        <w:rPr>
          <w:rFonts w:hint="eastAsia" w:ascii="宋体" w:hAnsi="宋体" w:cs="宋体"/>
          <w:bCs/>
          <w:sz w:val="24"/>
          <w:lang w:val="en-US" w:eastAsia="zh-CN"/>
        </w:rPr>
        <w:t>9</w:t>
      </w:r>
      <w:r>
        <w:rPr>
          <w:rFonts w:hint="eastAsia" w:ascii="宋体" w:hAnsi="宋体" w:cs="宋体"/>
          <w:bCs/>
          <w:sz w:val="24"/>
        </w:rPr>
        <w:t>.2采购人向</w:t>
      </w:r>
      <w:r>
        <w:rPr>
          <w:rFonts w:hint="eastAsia" w:ascii="宋体" w:hAnsi="宋体" w:cs="宋体"/>
          <w:bCs/>
          <w:sz w:val="24"/>
          <w:lang w:val="en-US" w:eastAsia="zh-CN"/>
        </w:rPr>
        <w:t>入围</w:t>
      </w:r>
      <w:r>
        <w:rPr>
          <w:rFonts w:hint="eastAsia" w:ascii="宋体" w:hAnsi="宋体" w:cs="宋体"/>
          <w:bCs/>
          <w:sz w:val="24"/>
        </w:rPr>
        <w:t>供应商提供的任何资料、文件和信息在入围供应商服务结束后，</w:t>
      </w:r>
      <w:r>
        <w:rPr>
          <w:rFonts w:hint="eastAsia" w:ascii="宋体" w:hAnsi="宋体" w:cs="宋体"/>
          <w:bCs/>
          <w:sz w:val="24"/>
          <w:lang w:val="en-US" w:eastAsia="zh-CN"/>
        </w:rPr>
        <w:t>入围</w:t>
      </w:r>
      <w:r>
        <w:rPr>
          <w:rFonts w:hint="eastAsia" w:ascii="宋体" w:hAnsi="宋体" w:cs="宋体"/>
          <w:bCs/>
          <w:sz w:val="24"/>
        </w:rPr>
        <w:t>供应商均应及时删除。</w:t>
      </w:r>
    </w:p>
    <w:p w14:paraId="2E022C90">
      <w:pPr>
        <w:spacing w:line="480" w:lineRule="atLeast"/>
        <w:ind w:firstLine="480" w:firstLineChars="200"/>
        <w:rPr>
          <w:rFonts w:ascii="宋体" w:cs="宋体"/>
          <w:bCs/>
          <w:sz w:val="24"/>
        </w:rPr>
      </w:pPr>
      <w:r>
        <w:rPr>
          <w:rFonts w:hint="eastAsia" w:ascii="宋体" w:hAnsi="宋体" w:cs="宋体"/>
          <w:bCs/>
          <w:sz w:val="24"/>
          <w:lang w:val="en-US" w:eastAsia="zh-CN"/>
        </w:rPr>
        <w:t>9</w:t>
      </w:r>
      <w:r>
        <w:rPr>
          <w:rFonts w:hint="eastAsia" w:ascii="宋体" w:hAnsi="宋体" w:cs="宋体"/>
          <w:bCs/>
          <w:sz w:val="24"/>
        </w:rPr>
        <w:t>.3</w:t>
      </w:r>
      <w:r>
        <w:rPr>
          <w:rFonts w:hint="eastAsia" w:ascii="宋体" w:hAnsi="宋体" w:cs="宋体"/>
          <w:bCs/>
          <w:sz w:val="24"/>
          <w:lang w:val="en-US" w:eastAsia="zh-CN"/>
        </w:rPr>
        <w:t>入围</w:t>
      </w:r>
      <w:r>
        <w:rPr>
          <w:rFonts w:hint="eastAsia" w:ascii="宋体" w:hAnsi="宋体" w:cs="宋体"/>
          <w:bCs/>
          <w:sz w:val="24"/>
        </w:rPr>
        <w:t>供应商有关人员违反上述保密规定内容的，</w:t>
      </w:r>
      <w:r>
        <w:rPr>
          <w:rFonts w:hint="eastAsia" w:ascii="宋体" w:hAnsi="宋体" w:cs="宋体"/>
          <w:bCs/>
          <w:sz w:val="24"/>
          <w:lang w:val="en-US" w:eastAsia="zh-CN"/>
        </w:rPr>
        <w:t>入围</w:t>
      </w:r>
      <w:r>
        <w:rPr>
          <w:rFonts w:hint="eastAsia" w:ascii="宋体" w:hAnsi="宋体" w:cs="宋体"/>
          <w:bCs/>
          <w:sz w:val="24"/>
        </w:rPr>
        <w:t>供应商应承担相应法律责任。</w:t>
      </w:r>
    </w:p>
    <w:p w14:paraId="3A471989">
      <w:pPr>
        <w:pStyle w:val="54"/>
        <w:ind w:firstLine="480"/>
        <w:rPr>
          <w:rFonts w:hint="default"/>
          <w:b/>
          <w:bCs/>
          <w:sz w:val="24"/>
          <w:szCs w:val="24"/>
        </w:rPr>
      </w:pPr>
    </w:p>
    <w:p w14:paraId="2777F6FD">
      <w:pPr>
        <w:spacing w:line="360" w:lineRule="auto"/>
        <w:ind w:firstLine="480" w:firstLineChars="200"/>
        <w:rPr>
          <w:rFonts w:hint="eastAsia" w:ascii="宋体" w:hAnsi="宋体" w:cs="宋体"/>
          <w:sz w:val="24"/>
        </w:rPr>
      </w:pPr>
    </w:p>
    <w:p w14:paraId="16432000">
      <w:pPr>
        <w:spacing w:line="440" w:lineRule="exact"/>
        <w:outlineLvl w:val="1"/>
        <w:rPr>
          <w:rFonts w:hint="eastAsia" w:ascii="宋体" w:hAnsi="宋体" w:cs="宋体"/>
          <w:sz w:val="24"/>
        </w:rPr>
      </w:pPr>
      <w:r>
        <w:rPr>
          <w:rFonts w:hint="eastAsia" w:ascii="宋体" w:hAnsi="宋体" w:cs="宋体"/>
          <w:sz w:val="24"/>
        </w:rPr>
        <w:t>四、其他事项</w:t>
      </w:r>
    </w:p>
    <w:p w14:paraId="7D9FB5F6">
      <w:pPr>
        <w:widowControl/>
        <w:spacing w:line="480" w:lineRule="atLeast"/>
        <w:ind w:firstLine="480"/>
        <w:jc w:val="left"/>
        <w:rPr>
          <w:rFonts w:ascii="宋体" w:cs="宋体"/>
          <w:kern w:val="0"/>
          <w:sz w:val="24"/>
        </w:rPr>
      </w:pPr>
      <w:r>
        <w:rPr>
          <w:rFonts w:hint="eastAsia" w:ascii="宋体" w:hAnsi="宋体" w:cs="宋体"/>
          <w:bCs/>
          <w:sz w:val="24"/>
          <w:lang w:val="en-US" w:eastAsia="zh-CN"/>
        </w:rPr>
        <w:t>1.</w:t>
      </w:r>
      <w:r>
        <w:rPr>
          <w:rFonts w:hint="eastAsia" w:ascii="宋体" w:hAnsi="宋体" w:cs="宋体"/>
          <w:bCs/>
          <w:sz w:val="24"/>
        </w:rPr>
        <w:t>本项目不允许</w:t>
      </w:r>
      <w:r>
        <w:rPr>
          <w:rFonts w:hint="eastAsia" w:ascii="宋体" w:hAnsi="宋体" w:cs="宋体"/>
          <w:bCs/>
          <w:sz w:val="24"/>
          <w:lang w:val="en-US" w:eastAsia="zh-CN"/>
        </w:rPr>
        <w:t>入围</w:t>
      </w:r>
      <w:r>
        <w:rPr>
          <w:rFonts w:hint="eastAsia" w:ascii="宋体" w:hAnsi="宋体" w:cs="宋体"/>
          <w:bCs/>
          <w:sz w:val="24"/>
        </w:rPr>
        <w:t>供应商以任何名义和理由将项目的主体、非主体、关键性工作、非关键性工作进行转包、分包。在履行合同过程中如有发现，采购人有权单方终止合同，并没收履约保证金。视为供应商违约，</w:t>
      </w:r>
      <w:r>
        <w:rPr>
          <w:rFonts w:hint="eastAsia" w:ascii="宋体" w:hAnsi="宋体" w:cs="宋体"/>
          <w:bCs/>
          <w:sz w:val="24"/>
          <w:lang w:val="en-US" w:eastAsia="zh-CN"/>
        </w:rPr>
        <w:t>入围</w:t>
      </w:r>
      <w:r>
        <w:rPr>
          <w:rFonts w:hint="eastAsia" w:ascii="宋体" w:hAnsi="宋体" w:cs="宋体"/>
          <w:bCs/>
          <w:sz w:val="24"/>
        </w:rPr>
        <w:t>供应商违约对采购人造成的损失的，需另行支付相应</w:t>
      </w:r>
      <w:r>
        <w:rPr>
          <w:rFonts w:hint="eastAsia" w:ascii="宋体" w:hAnsi="宋体" w:cs="宋体"/>
          <w:kern w:val="0"/>
          <w:sz w:val="24"/>
        </w:rPr>
        <w:t>的赔偿，并追究相关法律责任。</w:t>
      </w:r>
    </w:p>
    <w:p w14:paraId="3BB69103">
      <w:pPr>
        <w:widowControl/>
        <w:spacing w:line="480" w:lineRule="atLeast"/>
        <w:ind w:firstLine="480" w:firstLineChars="0"/>
        <w:jc w:val="left"/>
        <w:rPr>
          <w:rFonts w:hint="eastAsia" w:ascii="宋体" w:hAnsi="宋体" w:cs="宋体"/>
          <w:kern w:val="0"/>
          <w:sz w:val="24"/>
        </w:rPr>
      </w:pPr>
      <w:r>
        <w:rPr>
          <w:rFonts w:hint="eastAsia" w:ascii="宋体" w:hAnsi="宋体" w:cs="宋体"/>
          <w:bCs/>
          <w:sz w:val="24"/>
          <w:lang w:val="en-US" w:eastAsia="zh-CN"/>
        </w:rPr>
        <w:t>2.</w:t>
      </w:r>
      <w:r>
        <w:rPr>
          <w:rFonts w:hint="eastAsia" w:ascii="宋体" w:hAnsi="宋体" w:cs="宋体"/>
          <w:kern w:val="0"/>
          <w:sz w:val="24"/>
        </w:rPr>
        <w:t>本招标文件未明确的其它约定事项或条款，待采购人与</w:t>
      </w:r>
      <w:r>
        <w:rPr>
          <w:rFonts w:hint="eastAsia" w:ascii="宋体" w:hAnsi="宋体" w:cs="宋体"/>
          <w:bCs/>
          <w:sz w:val="24"/>
          <w:lang w:val="en-US" w:eastAsia="zh-CN"/>
        </w:rPr>
        <w:t>入围</w:t>
      </w:r>
      <w:r>
        <w:rPr>
          <w:rFonts w:hint="eastAsia" w:ascii="宋体" w:hAnsi="宋体" w:cs="宋体"/>
          <w:kern w:val="0"/>
          <w:sz w:val="24"/>
        </w:rPr>
        <w:t>供应商签订合同时，由双方协商订立。</w:t>
      </w:r>
    </w:p>
    <w:p w14:paraId="114E9B29">
      <w:pPr>
        <w:jc w:val="left"/>
        <w:rPr>
          <w:rStyle w:val="29"/>
          <w:rFonts w:hint="eastAsia" w:ascii="宋体" w:hAnsi="宋体" w:cs="宋体"/>
          <w:sz w:val="24"/>
          <w:shd w:val="clear" w:color="auto" w:fill="FFFFFF"/>
        </w:rPr>
      </w:pPr>
    </w:p>
    <w:p w14:paraId="0460906A">
      <w:pPr>
        <w:jc w:val="left"/>
        <w:rPr>
          <w:rStyle w:val="41"/>
          <w:rFonts w:hint="eastAsia" w:ascii="宋体" w:hAnsi="宋体" w:cs="宋体"/>
          <w:sz w:val="32"/>
          <w:szCs w:val="32"/>
        </w:rPr>
      </w:pPr>
      <w:bookmarkStart w:id="37" w:name="_Toc12426"/>
      <w:bookmarkStart w:id="38" w:name="_Toc19548"/>
      <w:r>
        <w:rPr>
          <w:rStyle w:val="41"/>
          <w:rFonts w:hint="eastAsia" w:ascii="宋体" w:hAnsi="宋体" w:cs="宋体"/>
          <w:sz w:val="32"/>
          <w:szCs w:val="32"/>
        </w:rPr>
        <w:br w:type="page"/>
      </w:r>
    </w:p>
    <w:p w14:paraId="1109915E">
      <w:pPr>
        <w:spacing w:line="400" w:lineRule="exact"/>
        <w:jc w:val="center"/>
        <w:outlineLvl w:val="0"/>
        <w:rPr>
          <w:rFonts w:hint="eastAsia" w:ascii="宋体" w:hAnsi="宋体" w:cs="宋体"/>
          <w:sz w:val="24"/>
        </w:rPr>
      </w:pPr>
      <w:r>
        <w:rPr>
          <w:rStyle w:val="41"/>
          <w:rFonts w:hint="eastAsia" w:ascii="宋体" w:hAnsi="宋体" w:cs="宋体"/>
          <w:sz w:val="32"/>
          <w:szCs w:val="32"/>
        </w:rPr>
        <w:t>第六章 采购合同（参考文本）</w:t>
      </w:r>
      <w:bookmarkEnd w:id="37"/>
      <w:bookmarkEnd w:id="38"/>
    </w:p>
    <w:p w14:paraId="766C6A4C">
      <w:pPr>
        <w:pStyle w:val="21"/>
        <w:widowControl/>
        <w:spacing w:before="76" w:beforeAutospacing="0" w:after="76" w:afterAutospacing="0" w:line="400" w:lineRule="exact"/>
        <w:ind w:left="-362" w:right="-362"/>
        <w:rPr>
          <w:rFonts w:hint="eastAsia" w:ascii="宋体" w:hAnsi="宋体" w:cs="宋体"/>
        </w:rPr>
      </w:pPr>
      <w:r>
        <w:rPr>
          <w:rFonts w:hint="eastAsia" w:ascii="宋体" w:hAnsi="宋体" w:cs="宋体"/>
          <w:shd w:val="clear" w:color="auto" w:fill="FFFFFF"/>
        </w:rPr>
        <w:t> </w:t>
      </w:r>
    </w:p>
    <w:p w14:paraId="7A14E970">
      <w:pPr>
        <w:widowControl/>
        <w:spacing w:line="440" w:lineRule="exact"/>
        <w:jc w:val="left"/>
        <w:rPr>
          <w:kern w:val="0"/>
          <w:sz w:val="24"/>
        </w:rPr>
      </w:pPr>
      <w:r>
        <w:rPr>
          <w:b/>
          <w:bCs/>
          <w:kern w:val="0"/>
          <w:sz w:val="24"/>
        </w:rPr>
        <w:t>1、签订合同应遵守采购法、民法典。</w:t>
      </w:r>
    </w:p>
    <w:p w14:paraId="0F60713D">
      <w:pPr>
        <w:widowControl/>
        <w:spacing w:line="440" w:lineRule="exact"/>
        <w:jc w:val="left"/>
        <w:rPr>
          <w:kern w:val="0"/>
          <w:sz w:val="24"/>
        </w:rPr>
      </w:pPr>
      <w:r>
        <w:rPr>
          <w:b/>
          <w:bCs/>
          <w:kern w:val="0"/>
          <w:sz w:val="24"/>
        </w:rPr>
        <w:t>2</w:t>
      </w:r>
      <w:bookmarkStart w:id="39" w:name="_Hlk107917734"/>
      <w:r>
        <w:rPr>
          <w:b/>
          <w:bCs/>
          <w:kern w:val="0"/>
          <w:sz w:val="24"/>
        </w:rPr>
        <w:t>、</w:t>
      </w:r>
      <w:bookmarkEnd w:id="39"/>
      <w:r>
        <w:rPr>
          <w:b/>
          <w:bCs/>
          <w:kern w:val="0"/>
          <w:sz w:val="24"/>
        </w:rPr>
        <w:t>签订合同时，采购人与</w:t>
      </w:r>
      <w:r>
        <w:rPr>
          <w:rFonts w:hint="eastAsia"/>
          <w:b/>
          <w:bCs/>
          <w:kern w:val="0"/>
          <w:sz w:val="24"/>
          <w:lang w:eastAsia="zh-CN"/>
        </w:rPr>
        <w:t>入围供应商</w:t>
      </w:r>
      <w:r>
        <w:rPr>
          <w:b/>
          <w:bCs/>
          <w:kern w:val="0"/>
          <w:sz w:val="24"/>
        </w:rPr>
        <w:t>应结合招标文件第五章规定填列相应内容。招标文件第五章已有规定的，双方均不得变更或调整；招标文件第五章未作规定的，双方可通过友好协商进行约定。</w:t>
      </w:r>
    </w:p>
    <w:p w14:paraId="1A4A5A8C">
      <w:pPr>
        <w:widowControl/>
        <w:spacing w:line="440" w:lineRule="exact"/>
        <w:jc w:val="left"/>
        <w:rPr>
          <w:b/>
          <w:bCs/>
          <w:kern w:val="0"/>
          <w:sz w:val="24"/>
        </w:rPr>
      </w:pPr>
      <w:r>
        <w:rPr>
          <w:b/>
          <w:bCs/>
          <w:kern w:val="0"/>
          <w:sz w:val="24"/>
        </w:rPr>
        <w:t>3、本章节所附的合同主要条款及格式为参考文本，如果因为项目实际特点不能适用，则可由甲乙双方在合同签订阶段可通过友好协商进行约定。</w:t>
      </w:r>
    </w:p>
    <w:p w14:paraId="32634C38">
      <w:pPr>
        <w:widowControl/>
        <w:spacing w:line="440" w:lineRule="exact"/>
        <w:jc w:val="left"/>
        <w:rPr>
          <w:kern w:val="0"/>
          <w:sz w:val="24"/>
        </w:rPr>
      </w:pPr>
      <w:r>
        <w:rPr>
          <w:kern w:val="0"/>
          <w:sz w:val="24"/>
        </w:rPr>
        <w:t>甲方：</w:t>
      </w:r>
      <w:r>
        <w:rPr>
          <w:kern w:val="0"/>
          <w:sz w:val="24"/>
          <w:u w:val="single"/>
        </w:rPr>
        <w:t>（采购人全称）</w:t>
      </w:r>
    </w:p>
    <w:p w14:paraId="29871822">
      <w:pPr>
        <w:widowControl/>
        <w:spacing w:line="440" w:lineRule="exact"/>
        <w:jc w:val="left"/>
        <w:rPr>
          <w:kern w:val="0"/>
          <w:sz w:val="24"/>
        </w:rPr>
      </w:pPr>
      <w:r>
        <w:rPr>
          <w:kern w:val="0"/>
          <w:sz w:val="24"/>
        </w:rPr>
        <w:t>乙方：</w:t>
      </w:r>
      <w:r>
        <w:rPr>
          <w:kern w:val="0"/>
          <w:sz w:val="24"/>
          <w:u w:val="single"/>
        </w:rPr>
        <w:t>（</w:t>
      </w:r>
      <w:r>
        <w:rPr>
          <w:rFonts w:hint="eastAsia"/>
          <w:kern w:val="0"/>
          <w:sz w:val="24"/>
          <w:u w:val="single"/>
          <w:lang w:eastAsia="zh-CN"/>
        </w:rPr>
        <w:t>入围供应商</w:t>
      </w:r>
      <w:r>
        <w:rPr>
          <w:kern w:val="0"/>
          <w:sz w:val="24"/>
          <w:u w:val="single"/>
        </w:rPr>
        <w:t>全称）</w:t>
      </w:r>
    </w:p>
    <w:p w14:paraId="41164413">
      <w:pPr>
        <w:widowControl/>
        <w:spacing w:line="440" w:lineRule="exact"/>
        <w:jc w:val="left"/>
        <w:rPr>
          <w:kern w:val="0"/>
          <w:sz w:val="24"/>
        </w:rPr>
      </w:pPr>
      <w:r>
        <w:rPr>
          <w:kern w:val="0"/>
          <w:sz w:val="24"/>
        </w:rPr>
        <w:t> </w:t>
      </w:r>
    </w:p>
    <w:p w14:paraId="526EA4DE">
      <w:pPr>
        <w:widowControl/>
        <w:spacing w:line="440" w:lineRule="exact"/>
        <w:ind w:firstLine="480"/>
        <w:jc w:val="left"/>
        <w:rPr>
          <w:kern w:val="0"/>
          <w:sz w:val="24"/>
        </w:rPr>
      </w:pPr>
      <w:r>
        <w:rPr>
          <w:kern w:val="0"/>
          <w:sz w:val="24"/>
        </w:rPr>
        <w:t>根据项目编号为</w:t>
      </w:r>
      <w:r>
        <w:rPr>
          <w:kern w:val="0"/>
          <w:sz w:val="24"/>
          <w:u w:val="single"/>
        </w:rPr>
        <w:t>            </w:t>
      </w:r>
      <w:r>
        <w:rPr>
          <w:kern w:val="0"/>
          <w:sz w:val="24"/>
        </w:rPr>
        <w:t>的</w:t>
      </w:r>
      <w:r>
        <w:rPr>
          <w:kern w:val="0"/>
          <w:sz w:val="24"/>
          <w:u w:val="single"/>
        </w:rPr>
        <w:t>（填写“项目名称”）</w:t>
      </w:r>
      <w:r>
        <w:rPr>
          <w:kern w:val="0"/>
          <w:sz w:val="24"/>
        </w:rPr>
        <w:t>项目（以下简称：“本项目”）的招标结果，乙方为</w:t>
      </w:r>
      <w:r>
        <w:rPr>
          <w:rFonts w:hint="eastAsia"/>
          <w:kern w:val="0"/>
          <w:sz w:val="24"/>
          <w:lang w:eastAsia="zh-CN"/>
        </w:rPr>
        <w:t>入围供应商</w:t>
      </w:r>
      <w:r>
        <w:rPr>
          <w:kern w:val="0"/>
          <w:sz w:val="24"/>
        </w:rPr>
        <w:t>。现经甲乙双方友好协商，就以下事项达成一致并签订本合同：</w:t>
      </w:r>
    </w:p>
    <w:p w14:paraId="0A5FF0A1">
      <w:pPr>
        <w:widowControl/>
        <w:spacing w:line="440" w:lineRule="exact"/>
        <w:ind w:firstLine="480"/>
        <w:jc w:val="left"/>
        <w:rPr>
          <w:kern w:val="0"/>
          <w:sz w:val="24"/>
        </w:rPr>
      </w:pPr>
      <w:r>
        <w:rPr>
          <w:kern w:val="0"/>
          <w:sz w:val="24"/>
        </w:rPr>
        <w:t>1、下列合同文件是构成本合同不可分割的部分：</w:t>
      </w:r>
    </w:p>
    <w:p w14:paraId="654675F6">
      <w:pPr>
        <w:widowControl/>
        <w:spacing w:line="440" w:lineRule="exact"/>
        <w:ind w:firstLine="480"/>
        <w:jc w:val="left"/>
        <w:rPr>
          <w:kern w:val="0"/>
          <w:sz w:val="24"/>
        </w:rPr>
      </w:pPr>
      <w:r>
        <w:rPr>
          <w:kern w:val="0"/>
          <w:sz w:val="24"/>
        </w:rPr>
        <w:t>1.1合同条款；</w:t>
      </w:r>
    </w:p>
    <w:p w14:paraId="34BE0A7F">
      <w:pPr>
        <w:widowControl/>
        <w:spacing w:line="440" w:lineRule="exact"/>
        <w:ind w:firstLine="480"/>
        <w:jc w:val="left"/>
        <w:rPr>
          <w:kern w:val="0"/>
          <w:sz w:val="24"/>
        </w:rPr>
      </w:pPr>
      <w:r>
        <w:rPr>
          <w:kern w:val="0"/>
          <w:sz w:val="24"/>
        </w:rPr>
        <w:t>1.2招标文件、乙方的投标文件；</w:t>
      </w:r>
    </w:p>
    <w:p w14:paraId="5183B2C1">
      <w:pPr>
        <w:widowControl/>
        <w:spacing w:line="440" w:lineRule="exact"/>
        <w:ind w:firstLine="480"/>
        <w:jc w:val="left"/>
        <w:rPr>
          <w:kern w:val="0"/>
          <w:sz w:val="24"/>
        </w:rPr>
      </w:pPr>
      <w:r>
        <w:rPr>
          <w:kern w:val="0"/>
          <w:sz w:val="24"/>
        </w:rPr>
        <w:t>1.3其他文件或材料：□无。□（若有联合协议或分包意向协议）。</w:t>
      </w:r>
    </w:p>
    <w:p w14:paraId="4B9EDCBB">
      <w:pPr>
        <w:widowControl/>
        <w:spacing w:line="440" w:lineRule="exact"/>
        <w:ind w:firstLine="480"/>
        <w:jc w:val="left"/>
        <w:rPr>
          <w:kern w:val="0"/>
          <w:sz w:val="24"/>
        </w:rPr>
      </w:pPr>
      <w:r>
        <w:rPr>
          <w:kern w:val="0"/>
          <w:sz w:val="24"/>
        </w:rPr>
        <w:t>2、合同标的</w:t>
      </w:r>
    </w:p>
    <w:p w14:paraId="1D32759C">
      <w:pPr>
        <w:widowControl/>
        <w:spacing w:line="440" w:lineRule="exact"/>
        <w:ind w:firstLine="480"/>
        <w:jc w:val="left"/>
        <w:rPr>
          <w:kern w:val="0"/>
          <w:sz w:val="24"/>
        </w:rPr>
      </w:pPr>
      <w:r>
        <w:rPr>
          <w:kern w:val="0"/>
          <w:sz w:val="24"/>
          <w:u w:val="single"/>
        </w:rPr>
        <w:t>（按照实际情况编制填写，可以是表格或文字描述）</w:t>
      </w:r>
      <w:r>
        <w:rPr>
          <w:kern w:val="0"/>
          <w:sz w:val="24"/>
        </w:rPr>
        <w:t>。</w:t>
      </w:r>
    </w:p>
    <w:p w14:paraId="3416C349">
      <w:pPr>
        <w:widowControl/>
        <w:spacing w:line="440" w:lineRule="exact"/>
        <w:ind w:firstLine="480"/>
        <w:jc w:val="left"/>
        <w:rPr>
          <w:kern w:val="0"/>
          <w:sz w:val="24"/>
        </w:rPr>
      </w:pPr>
      <w:r>
        <w:rPr>
          <w:kern w:val="0"/>
          <w:sz w:val="24"/>
        </w:rPr>
        <w:t>3、合同总金额</w:t>
      </w:r>
    </w:p>
    <w:p w14:paraId="29A3E8B3">
      <w:pPr>
        <w:widowControl/>
        <w:spacing w:line="440" w:lineRule="exact"/>
        <w:ind w:firstLine="480"/>
        <w:jc w:val="left"/>
        <w:rPr>
          <w:kern w:val="0"/>
          <w:sz w:val="24"/>
        </w:rPr>
      </w:pPr>
      <w:r>
        <w:rPr>
          <w:kern w:val="0"/>
          <w:sz w:val="24"/>
        </w:rPr>
        <w:t>3.1合同总金额为人民币大写：</w:t>
      </w:r>
      <w:r>
        <w:rPr>
          <w:kern w:val="0"/>
          <w:sz w:val="24"/>
          <w:u w:val="single"/>
        </w:rPr>
        <w:t>              </w:t>
      </w:r>
      <w:r>
        <w:rPr>
          <w:kern w:val="0"/>
          <w:sz w:val="24"/>
        </w:rPr>
        <w:t>元（￥</w:t>
      </w:r>
      <w:r>
        <w:rPr>
          <w:kern w:val="0"/>
          <w:sz w:val="24"/>
          <w:u w:val="single"/>
        </w:rPr>
        <w:t>              </w:t>
      </w:r>
      <w:r>
        <w:rPr>
          <w:kern w:val="0"/>
          <w:sz w:val="24"/>
        </w:rPr>
        <w:t>）。</w:t>
      </w:r>
    </w:p>
    <w:p w14:paraId="7B3971ED">
      <w:pPr>
        <w:widowControl/>
        <w:spacing w:line="440" w:lineRule="exact"/>
        <w:ind w:firstLine="480"/>
        <w:jc w:val="left"/>
        <w:rPr>
          <w:kern w:val="0"/>
          <w:sz w:val="24"/>
        </w:rPr>
      </w:pPr>
      <w:r>
        <w:rPr>
          <w:kern w:val="0"/>
          <w:sz w:val="24"/>
        </w:rPr>
        <w:t>4、合同标的交付时间、地点和条件</w:t>
      </w:r>
    </w:p>
    <w:p w14:paraId="28409919">
      <w:pPr>
        <w:widowControl/>
        <w:spacing w:line="440" w:lineRule="exact"/>
        <w:ind w:firstLine="480"/>
        <w:jc w:val="left"/>
        <w:rPr>
          <w:kern w:val="0"/>
          <w:sz w:val="24"/>
        </w:rPr>
      </w:pPr>
      <w:r>
        <w:rPr>
          <w:kern w:val="0"/>
          <w:sz w:val="24"/>
        </w:rPr>
        <w:t>4.1交付时间：</w:t>
      </w:r>
      <w:r>
        <w:rPr>
          <w:kern w:val="0"/>
          <w:sz w:val="24"/>
          <w:u w:val="single"/>
        </w:rPr>
        <w:t>                     </w:t>
      </w:r>
      <w:r>
        <w:rPr>
          <w:kern w:val="0"/>
          <w:sz w:val="24"/>
        </w:rPr>
        <w:t>；</w:t>
      </w:r>
    </w:p>
    <w:p w14:paraId="5C1781BA">
      <w:pPr>
        <w:widowControl/>
        <w:spacing w:line="440" w:lineRule="exact"/>
        <w:ind w:firstLine="480"/>
        <w:jc w:val="left"/>
        <w:rPr>
          <w:kern w:val="0"/>
          <w:sz w:val="24"/>
        </w:rPr>
      </w:pPr>
      <w:r>
        <w:rPr>
          <w:kern w:val="0"/>
          <w:sz w:val="24"/>
        </w:rPr>
        <w:t>4.2交付地点：</w:t>
      </w:r>
      <w:r>
        <w:rPr>
          <w:kern w:val="0"/>
          <w:sz w:val="24"/>
          <w:u w:val="single"/>
        </w:rPr>
        <w:t>                     </w:t>
      </w:r>
      <w:r>
        <w:rPr>
          <w:kern w:val="0"/>
          <w:sz w:val="24"/>
        </w:rPr>
        <w:t>；</w:t>
      </w:r>
    </w:p>
    <w:p w14:paraId="5A20D0FF">
      <w:pPr>
        <w:widowControl/>
        <w:spacing w:line="440" w:lineRule="exact"/>
        <w:ind w:firstLine="480"/>
        <w:jc w:val="left"/>
        <w:rPr>
          <w:kern w:val="0"/>
          <w:sz w:val="24"/>
        </w:rPr>
      </w:pPr>
      <w:r>
        <w:rPr>
          <w:kern w:val="0"/>
          <w:sz w:val="24"/>
        </w:rPr>
        <w:t>4.3交付条件：</w:t>
      </w:r>
      <w:r>
        <w:rPr>
          <w:kern w:val="0"/>
          <w:sz w:val="24"/>
          <w:u w:val="single"/>
        </w:rPr>
        <w:t>                     </w:t>
      </w:r>
      <w:r>
        <w:rPr>
          <w:kern w:val="0"/>
          <w:sz w:val="24"/>
        </w:rPr>
        <w:t>。</w:t>
      </w:r>
    </w:p>
    <w:p w14:paraId="73BA9EAD">
      <w:pPr>
        <w:widowControl/>
        <w:spacing w:line="440" w:lineRule="exact"/>
        <w:ind w:firstLine="480"/>
        <w:jc w:val="left"/>
        <w:rPr>
          <w:kern w:val="0"/>
          <w:sz w:val="24"/>
        </w:rPr>
      </w:pPr>
      <w:r>
        <w:rPr>
          <w:kern w:val="0"/>
          <w:sz w:val="24"/>
        </w:rPr>
        <w:t>5、合同标的应符合招标文件、乙方投标文件的规定或约定，具体如下：</w:t>
      </w:r>
    </w:p>
    <w:p w14:paraId="071B87C7">
      <w:pPr>
        <w:widowControl/>
        <w:spacing w:line="440" w:lineRule="exact"/>
        <w:ind w:firstLine="480"/>
        <w:jc w:val="left"/>
        <w:rPr>
          <w:kern w:val="0"/>
          <w:sz w:val="24"/>
        </w:rPr>
      </w:pPr>
      <w:r>
        <w:rPr>
          <w:kern w:val="0"/>
          <w:sz w:val="24"/>
          <w:u w:val="single"/>
        </w:rPr>
        <w:t>（按照实际情况编制填写，可以是表格或文字描述）</w:t>
      </w:r>
      <w:r>
        <w:rPr>
          <w:kern w:val="0"/>
          <w:sz w:val="24"/>
        </w:rPr>
        <w:t>。</w:t>
      </w:r>
    </w:p>
    <w:p w14:paraId="199699A9">
      <w:pPr>
        <w:widowControl/>
        <w:spacing w:line="440" w:lineRule="exact"/>
        <w:ind w:firstLine="480"/>
        <w:jc w:val="left"/>
        <w:rPr>
          <w:kern w:val="0"/>
          <w:sz w:val="24"/>
        </w:rPr>
      </w:pPr>
      <w:r>
        <w:rPr>
          <w:kern w:val="0"/>
          <w:sz w:val="24"/>
        </w:rPr>
        <w:t>6、验收</w:t>
      </w:r>
    </w:p>
    <w:p w14:paraId="16C01D08">
      <w:pPr>
        <w:widowControl/>
        <w:spacing w:line="440" w:lineRule="exact"/>
        <w:ind w:firstLine="480"/>
        <w:jc w:val="left"/>
        <w:rPr>
          <w:kern w:val="0"/>
          <w:sz w:val="24"/>
        </w:rPr>
      </w:pPr>
      <w:r>
        <w:rPr>
          <w:kern w:val="0"/>
          <w:sz w:val="24"/>
        </w:rPr>
        <w:t>6.1验收应按照招标文件、乙方投标文件的规定或约定进行，具体如下：</w:t>
      </w:r>
    </w:p>
    <w:p w14:paraId="3EA5B335">
      <w:pPr>
        <w:widowControl/>
        <w:spacing w:line="440" w:lineRule="exact"/>
        <w:ind w:firstLine="480"/>
        <w:jc w:val="left"/>
        <w:rPr>
          <w:kern w:val="0"/>
          <w:sz w:val="24"/>
        </w:rPr>
      </w:pPr>
      <w:r>
        <w:rPr>
          <w:kern w:val="0"/>
          <w:sz w:val="24"/>
          <w:u w:val="single"/>
        </w:rPr>
        <w:t>（按照实际情况编制填写，可以是表格或文字描述）</w:t>
      </w:r>
      <w:r>
        <w:rPr>
          <w:kern w:val="0"/>
          <w:sz w:val="24"/>
        </w:rPr>
        <w:t>。</w:t>
      </w:r>
    </w:p>
    <w:p w14:paraId="5C0FE426">
      <w:pPr>
        <w:widowControl/>
        <w:spacing w:line="440" w:lineRule="exact"/>
        <w:ind w:firstLine="480"/>
        <w:jc w:val="left"/>
        <w:rPr>
          <w:kern w:val="0"/>
          <w:sz w:val="24"/>
        </w:rPr>
      </w:pPr>
      <w:r>
        <w:rPr>
          <w:kern w:val="0"/>
          <w:sz w:val="24"/>
        </w:rPr>
        <w:t>6.2本项目是否邀请其他投标人参与验收：</w:t>
      </w:r>
    </w:p>
    <w:p w14:paraId="24E1E968">
      <w:pPr>
        <w:widowControl/>
        <w:spacing w:line="440" w:lineRule="exact"/>
        <w:ind w:firstLine="480"/>
        <w:jc w:val="left"/>
        <w:rPr>
          <w:kern w:val="0"/>
          <w:sz w:val="24"/>
        </w:rPr>
      </w:pPr>
      <w:r>
        <w:rPr>
          <w:kern w:val="0"/>
          <w:sz w:val="24"/>
        </w:rPr>
        <w:t>□不邀请。□邀请，具体如下：</w:t>
      </w:r>
      <w:r>
        <w:rPr>
          <w:kern w:val="0"/>
          <w:sz w:val="24"/>
          <w:u w:val="single"/>
        </w:rPr>
        <w:t>（按照招标文件规定填写）</w:t>
      </w:r>
      <w:r>
        <w:rPr>
          <w:kern w:val="0"/>
          <w:sz w:val="24"/>
        </w:rPr>
        <w:t>。</w:t>
      </w:r>
    </w:p>
    <w:p w14:paraId="43FFAA97">
      <w:pPr>
        <w:widowControl/>
        <w:spacing w:line="440" w:lineRule="exact"/>
        <w:ind w:firstLine="480"/>
        <w:jc w:val="left"/>
        <w:rPr>
          <w:kern w:val="0"/>
          <w:sz w:val="24"/>
        </w:rPr>
      </w:pPr>
      <w:r>
        <w:rPr>
          <w:kern w:val="0"/>
          <w:sz w:val="24"/>
        </w:rPr>
        <w:t>7、合同款项的支付应按照招标文件的规定进行，具体如下：</w:t>
      </w:r>
    </w:p>
    <w:p w14:paraId="0B011F4D">
      <w:pPr>
        <w:widowControl/>
        <w:spacing w:line="440" w:lineRule="exact"/>
        <w:ind w:firstLine="480"/>
        <w:jc w:val="left"/>
        <w:rPr>
          <w:kern w:val="0"/>
          <w:sz w:val="24"/>
        </w:rPr>
      </w:pPr>
      <w:r>
        <w:rPr>
          <w:kern w:val="0"/>
          <w:sz w:val="24"/>
          <w:u w:val="single"/>
        </w:rPr>
        <w:t>（按照实际情况编制填写，可以是表格或文字描述，包括一次性支付或分期支付等）</w:t>
      </w:r>
      <w:r>
        <w:rPr>
          <w:kern w:val="0"/>
          <w:sz w:val="24"/>
        </w:rPr>
        <w:t>。</w:t>
      </w:r>
    </w:p>
    <w:p w14:paraId="0002F008">
      <w:pPr>
        <w:widowControl/>
        <w:spacing w:line="440" w:lineRule="exact"/>
        <w:ind w:firstLine="480"/>
        <w:jc w:val="left"/>
        <w:rPr>
          <w:kern w:val="0"/>
          <w:sz w:val="24"/>
        </w:rPr>
      </w:pPr>
      <w:r>
        <w:rPr>
          <w:kern w:val="0"/>
          <w:sz w:val="24"/>
        </w:rPr>
        <w:t>8、履约保证金</w:t>
      </w:r>
    </w:p>
    <w:p w14:paraId="40645A6E">
      <w:pPr>
        <w:widowControl/>
        <w:spacing w:line="440" w:lineRule="exact"/>
        <w:ind w:firstLine="480"/>
        <w:jc w:val="left"/>
        <w:rPr>
          <w:kern w:val="0"/>
          <w:sz w:val="24"/>
        </w:rPr>
      </w:pPr>
      <w:r>
        <w:rPr>
          <w:kern w:val="0"/>
          <w:sz w:val="24"/>
        </w:rPr>
        <w:t>□无。□有，具体如下：</w:t>
      </w:r>
      <w:r>
        <w:rPr>
          <w:kern w:val="0"/>
          <w:sz w:val="24"/>
          <w:u w:val="single"/>
        </w:rPr>
        <w:t>（按照招标文件规定填写）</w:t>
      </w:r>
      <w:r>
        <w:rPr>
          <w:kern w:val="0"/>
          <w:sz w:val="24"/>
        </w:rPr>
        <w:t>。</w:t>
      </w:r>
    </w:p>
    <w:p w14:paraId="226E90E6">
      <w:pPr>
        <w:widowControl/>
        <w:spacing w:line="440" w:lineRule="exact"/>
        <w:ind w:firstLine="480"/>
        <w:jc w:val="left"/>
        <w:rPr>
          <w:kern w:val="0"/>
          <w:sz w:val="24"/>
        </w:rPr>
      </w:pPr>
      <w:r>
        <w:rPr>
          <w:kern w:val="0"/>
          <w:sz w:val="24"/>
        </w:rPr>
        <w:t>9、合同有效期</w:t>
      </w:r>
    </w:p>
    <w:p w14:paraId="51BA368F">
      <w:pPr>
        <w:widowControl/>
        <w:spacing w:line="440" w:lineRule="exact"/>
        <w:ind w:firstLine="480"/>
        <w:jc w:val="left"/>
        <w:rPr>
          <w:kern w:val="0"/>
          <w:sz w:val="24"/>
        </w:rPr>
      </w:pPr>
      <w:r>
        <w:rPr>
          <w:kern w:val="0"/>
          <w:sz w:val="24"/>
          <w:u w:val="single"/>
        </w:rPr>
        <w:t>（按照实际情况编制填写，可以是表格或文字描述）</w:t>
      </w:r>
      <w:r>
        <w:rPr>
          <w:kern w:val="0"/>
          <w:sz w:val="24"/>
        </w:rPr>
        <w:t>。</w:t>
      </w:r>
    </w:p>
    <w:p w14:paraId="30BDE3C4">
      <w:pPr>
        <w:widowControl/>
        <w:spacing w:line="440" w:lineRule="exact"/>
        <w:ind w:firstLine="480"/>
        <w:jc w:val="left"/>
        <w:rPr>
          <w:kern w:val="0"/>
          <w:sz w:val="24"/>
        </w:rPr>
      </w:pPr>
      <w:r>
        <w:rPr>
          <w:kern w:val="0"/>
          <w:sz w:val="24"/>
        </w:rPr>
        <w:t>10、违约责任</w:t>
      </w:r>
    </w:p>
    <w:p w14:paraId="574FB928">
      <w:pPr>
        <w:widowControl/>
        <w:spacing w:line="440" w:lineRule="exact"/>
        <w:ind w:firstLine="480"/>
        <w:jc w:val="left"/>
        <w:rPr>
          <w:kern w:val="0"/>
          <w:sz w:val="24"/>
        </w:rPr>
      </w:pPr>
      <w:r>
        <w:rPr>
          <w:kern w:val="0"/>
          <w:sz w:val="24"/>
          <w:u w:val="single"/>
        </w:rPr>
        <w:t>（按照实际情况编制填写，可以是表格或文字描述）</w:t>
      </w:r>
      <w:r>
        <w:rPr>
          <w:kern w:val="0"/>
          <w:sz w:val="24"/>
        </w:rPr>
        <w:t>。</w:t>
      </w:r>
    </w:p>
    <w:p w14:paraId="20DE939B">
      <w:pPr>
        <w:widowControl/>
        <w:spacing w:line="440" w:lineRule="exact"/>
        <w:ind w:firstLine="480"/>
        <w:jc w:val="left"/>
        <w:rPr>
          <w:kern w:val="0"/>
          <w:sz w:val="24"/>
        </w:rPr>
      </w:pPr>
      <w:r>
        <w:rPr>
          <w:kern w:val="0"/>
          <w:sz w:val="24"/>
        </w:rPr>
        <w:t>11、知识产权</w:t>
      </w:r>
    </w:p>
    <w:p w14:paraId="335BE56C">
      <w:pPr>
        <w:widowControl/>
        <w:spacing w:line="440" w:lineRule="exact"/>
        <w:ind w:firstLine="480"/>
        <w:jc w:val="left"/>
        <w:rPr>
          <w:kern w:val="0"/>
          <w:sz w:val="24"/>
        </w:rPr>
      </w:pPr>
      <w:r>
        <w:rPr>
          <w:kern w:val="0"/>
          <w:sz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6F162F6E">
      <w:pPr>
        <w:widowControl/>
        <w:spacing w:line="440" w:lineRule="exact"/>
        <w:ind w:firstLine="480"/>
        <w:jc w:val="left"/>
        <w:rPr>
          <w:kern w:val="0"/>
          <w:sz w:val="24"/>
        </w:rPr>
      </w:pPr>
      <w:r>
        <w:rPr>
          <w:kern w:val="0"/>
          <w:sz w:val="24"/>
        </w:rPr>
        <w:t>11.2若乙方提供的采购标的不符合国家知识产权法律、法规的规定或被有关主管机关认定为假冒伪劣品，则乙方中标资格将被取消；甲方还将按照有关法律、法规和规章的规定进行处理，具体如下：</w:t>
      </w:r>
      <w:r>
        <w:rPr>
          <w:kern w:val="0"/>
          <w:sz w:val="24"/>
          <w:u w:val="single"/>
        </w:rPr>
        <w:t>（按照实际情况编制填写）</w:t>
      </w:r>
      <w:r>
        <w:rPr>
          <w:kern w:val="0"/>
          <w:sz w:val="24"/>
        </w:rPr>
        <w:t>。</w:t>
      </w:r>
    </w:p>
    <w:p w14:paraId="64724AFD">
      <w:pPr>
        <w:widowControl/>
        <w:spacing w:line="440" w:lineRule="exact"/>
        <w:ind w:firstLine="480"/>
        <w:jc w:val="left"/>
        <w:rPr>
          <w:kern w:val="0"/>
          <w:sz w:val="24"/>
        </w:rPr>
      </w:pPr>
      <w:r>
        <w:rPr>
          <w:kern w:val="0"/>
          <w:sz w:val="24"/>
        </w:rPr>
        <w:t>12、解决争议的方法</w:t>
      </w:r>
    </w:p>
    <w:p w14:paraId="18F618E8">
      <w:pPr>
        <w:widowControl/>
        <w:spacing w:line="440" w:lineRule="exact"/>
        <w:ind w:firstLine="480"/>
        <w:jc w:val="left"/>
        <w:rPr>
          <w:kern w:val="0"/>
          <w:sz w:val="24"/>
        </w:rPr>
      </w:pPr>
      <w:r>
        <w:rPr>
          <w:kern w:val="0"/>
          <w:sz w:val="24"/>
        </w:rPr>
        <w:t>12.1甲、乙双方协商解决。</w:t>
      </w:r>
    </w:p>
    <w:p w14:paraId="0738B16D">
      <w:pPr>
        <w:widowControl/>
        <w:spacing w:line="440" w:lineRule="exact"/>
        <w:ind w:firstLine="480"/>
        <w:jc w:val="left"/>
        <w:rPr>
          <w:kern w:val="0"/>
          <w:sz w:val="24"/>
        </w:rPr>
      </w:pPr>
      <w:r>
        <w:rPr>
          <w:kern w:val="0"/>
          <w:sz w:val="24"/>
        </w:rPr>
        <w:t>12.2若协商解决不成，则通过下列途径之一解决：</w:t>
      </w:r>
    </w:p>
    <w:p w14:paraId="41E04F02">
      <w:pPr>
        <w:widowControl/>
        <w:spacing w:line="440" w:lineRule="exact"/>
        <w:ind w:firstLine="480"/>
        <w:jc w:val="left"/>
        <w:rPr>
          <w:kern w:val="0"/>
          <w:sz w:val="24"/>
        </w:rPr>
      </w:pPr>
      <w:r>
        <w:rPr>
          <w:kern w:val="0"/>
          <w:sz w:val="24"/>
        </w:rPr>
        <w:t>□提交仲裁委员会仲裁，具体如下：</w:t>
      </w:r>
      <w:r>
        <w:rPr>
          <w:kern w:val="0"/>
          <w:sz w:val="24"/>
          <w:u w:val="single"/>
        </w:rPr>
        <w:t>（按照实际情况编制填写）</w:t>
      </w:r>
      <w:r>
        <w:rPr>
          <w:kern w:val="0"/>
          <w:sz w:val="24"/>
        </w:rPr>
        <w:t>。</w:t>
      </w:r>
    </w:p>
    <w:p w14:paraId="0A41123C">
      <w:pPr>
        <w:widowControl/>
        <w:spacing w:line="440" w:lineRule="exact"/>
        <w:ind w:firstLine="480"/>
        <w:jc w:val="left"/>
        <w:rPr>
          <w:kern w:val="0"/>
          <w:sz w:val="24"/>
        </w:rPr>
      </w:pPr>
      <w:r>
        <w:rPr>
          <w:kern w:val="0"/>
          <w:sz w:val="24"/>
        </w:rPr>
        <w:t>□向人民法院提起诉讼，具体如下：</w:t>
      </w:r>
      <w:r>
        <w:rPr>
          <w:kern w:val="0"/>
          <w:sz w:val="24"/>
          <w:u w:val="single"/>
        </w:rPr>
        <w:t>（按照实际情况编制填写）</w:t>
      </w:r>
      <w:r>
        <w:rPr>
          <w:kern w:val="0"/>
          <w:sz w:val="24"/>
        </w:rPr>
        <w:t>。</w:t>
      </w:r>
    </w:p>
    <w:p w14:paraId="0DF2EC0E">
      <w:pPr>
        <w:widowControl/>
        <w:spacing w:line="440" w:lineRule="exact"/>
        <w:ind w:firstLine="480"/>
        <w:jc w:val="left"/>
        <w:rPr>
          <w:kern w:val="0"/>
          <w:sz w:val="24"/>
        </w:rPr>
      </w:pPr>
      <w:r>
        <w:rPr>
          <w:kern w:val="0"/>
          <w:sz w:val="24"/>
        </w:rPr>
        <w:t>13、不可抗力</w:t>
      </w:r>
    </w:p>
    <w:p w14:paraId="3E6C70D4">
      <w:pPr>
        <w:widowControl/>
        <w:spacing w:line="440" w:lineRule="exact"/>
        <w:ind w:firstLine="480"/>
        <w:jc w:val="left"/>
        <w:rPr>
          <w:kern w:val="0"/>
          <w:sz w:val="24"/>
        </w:rPr>
      </w:pPr>
      <w:r>
        <w:rPr>
          <w:kern w:val="0"/>
          <w:sz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086947C">
      <w:pPr>
        <w:widowControl/>
        <w:spacing w:line="440" w:lineRule="exact"/>
        <w:ind w:firstLine="480"/>
        <w:jc w:val="left"/>
        <w:rPr>
          <w:kern w:val="0"/>
          <w:sz w:val="24"/>
        </w:rPr>
      </w:pPr>
      <w:r>
        <w:rPr>
          <w:kern w:val="0"/>
          <w:sz w:val="24"/>
        </w:rPr>
        <w:t>13.2本合同中的不可抗力指不能预见、不能避免、不能克服的客观情况，包括但不限于：自然灾害如地震、台风、洪水、火灾及政府行为、法律规定或其适用的变化或其他任何无法预见、避免或控制的事件。</w:t>
      </w:r>
    </w:p>
    <w:p w14:paraId="3E8D8F1A">
      <w:pPr>
        <w:widowControl/>
        <w:spacing w:line="440" w:lineRule="exact"/>
        <w:ind w:firstLine="480"/>
        <w:jc w:val="left"/>
        <w:rPr>
          <w:kern w:val="0"/>
          <w:sz w:val="24"/>
        </w:rPr>
      </w:pPr>
      <w:r>
        <w:rPr>
          <w:kern w:val="0"/>
          <w:sz w:val="24"/>
        </w:rPr>
        <w:t>14、合同条款</w:t>
      </w:r>
    </w:p>
    <w:p w14:paraId="032AB846">
      <w:pPr>
        <w:widowControl/>
        <w:spacing w:line="440" w:lineRule="exact"/>
        <w:ind w:firstLine="480"/>
        <w:jc w:val="left"/>
        <w:rPr>
          <w:kern w:val="0"/>
          <w:sz w:val="24"/>
        </w:rPr>
      </w:pPr>
      <w:r>
        <w:rPr>
          <w:kern w:val="0"/>
          <w:sz w:val="24"/>
          <w:u w:val="single"/>
        </w:rPr>
        <w:t>（按照实际情况编制填写。招标文件第五章已有规定的，双方均不得变更或调整；招标文件第五章未作规定的，双方可通过友好协商进行约定）</w:t>
      </w:r>
      <w:r>
        <w:rPr>
          <w:kern w:val="0"/>
          <w:sz w:val="24"/>
        </w:rPr>
        <w:t>。</w:t>
      </w:r>
    </w:p>
    <w:p w14:paraId="0019F01D">
      <w:pPr>
        <w:widowControl/>
        <w:spacing w:line="440" w:lineRule="exact"/>
        <w:ind w:firstLine="480"/>
        <w:jc w:val="left"/>
        <w:rPr>
          <w:kern w:val="0"/>
          <w:sz w:val="24"/>
        </w:rPr>
      </w:pPr>
      <w:r>
        <w:rPr>
          <w:kern w:val="0"/>
          <w:sz w:val="24"/>
        </w:rPr>
        <w:t>15、其他约定</w:t>
      </w:r>
    </w:p>
    <w:p w14:paraId="383966AD">
      <w:pPr>
        <w:widowControl/>
        <w:spacing w:line="440" w:lineRule="exact"/>
        <w:ind w:firstLine="480"/>
        <w:jc w:val="left"/>
        <w:rPr>
          <w:kern w:val="0"/>
          <w:sz w:val="24"/>
        </w:rPr>
      </w:pPr>
      <w:r>
        <w:rPr>
          <w:kern w:val="0"/>
          <w:sz w:val="24"/>
        </w:rPr>
        <w:t>15.1合同文件与本合同具有同等法律效力。</w:t>
      </w:r>
    </w:p>
    <w:p w14:paraId="7BC874A0">
      <w:pPr>
        <w:widowControl/>
        <w:spacing w:line="440" w:lineRule="exact"/>
        <w:ind w:firstLine="480"/>
        <w:jc w:val="left"/>
        <w:rPr>
          <w:kern w:val="0"/>
          <w:sz w:val="24"/>
        </w:rPr>
      </w:pPr>
      <w:r>
        <w:rPr>
          <w:kern w:val="0"/>
          <w:sz w:val="24"/>
        </w:rPr>
        <w:t>15.2本合同未尽事宜，双方可另行补充。</w:t>
      </w:r>
    </w:p>
    <w:p w14:paraId="2715322B">
      <w:pPr>
        <w:widowControl/>
        <w:spacing w:line="440" w:lineRule="exact"/>
        <w:ind w:firstLine="480"/>
        <w:jc w:val="left"/>
        <w:rPr>
          <w:kern w:val="0"/>
          <w:sz w:val="24"/>
        </w:rPr>
      </w:pPr>
      <w:r>
        <w:rPr>
          <w:kern w:val="0"/>
          <w:sz w:val="24"/>
        </w:rPr>
        <w:t>15.3合同生效：自签订之日起生效。</w:t>
      </w:r>
    </w:p>
    <w:p w14:paraId="656FE7D8">
      <w:pPr>
        <w:widowControl/>
        <w:spacing w:line="440" w:lineRule="exact"/>
        <w:ind w:firstLine="480"/>
        <w:jc w:val="left"/>
        <w:rPr>
          <w:kern w:val="0"/>
          <w:sz w:val="24"/>
        </w:rPr>
      </w:pPr>
      <w:r>
        <w:rPr>
          <w:kern w:val="0"/>
          <w:sz w:val="24"/>
        </w:rPr>
        <w:t>15.4本合同一式</w:t>
      </w:r>
      <w:r>
        <w:rPr>
          <w:kern w:val="0"/>
          <w:sz w:val="24"/>
          <w:u w:val="single"/>
        </w:rPr>
        <w:t>（填写具体份数）</w:t>
      </w:r>
      <w:r>
        <w:rPr>
          <w:kern w:val="0"/>
          <w:sz w:val="24"/>
        </w:rPr>
        <w:t>份，经双方授权代表签字并盖章后生效。甲方、乙方各执</w:t>
      </w:r>
      <w:r>
        <w:rPr>
          <w:kern w:val="0"/>
          <w:sz w:val="24"/>
          <w:u w:val="single"/>
        </w:rPr>
        <w:t>（填写具体份数）</w:t>
      </w:r>
      <w:r>
        <w:rPr>
          <w:kern w:val="0"/>
          <w:sz w:val="24"/>
        </w:rPr>
        <w:t>份，具有同等效力。</w:t>
      </w:r>
    </w:p>
    <w:p w14:paraId="4A405947">
      <w:pPr>
        <w:widowControl/>
        <w:spacing w:line="440" w:lineRule="exact"/>
        <w:ind w:firstLine="480"/>
        <w:jc w:val="left"/>
        <w:rPr>
          <w:kern w:val="0"/>
          <w:sz w:val="24"/>
        </w:rPr>
      </w:pPr>
      <w:r>
        <w:rPr>
          <w:kern w:val="0"/>
          <w:sz w:val="24"/>
        </w:rPr>
        <w:t>15.5其他：□无。□</w:t>
      </w:r>
      <w:r>
        <w:rPr>
          <w:kern w:val="0"/>
          <w:sz w:val="24"/>
          <w:u w:val="single"/>
        </w:rPr>
        <w:t>（按照实际情况编制填写需要增加的内容）</w:t>
      </w:r>
      <w:r>
        <w:rPr>
          <w:kern w:val="0"/>
          <w:sz w:val="24"/>
        </w:rPr>
        <w:t>。</w:t>
      </w:r>
    </w:p>
    <w:p w14:paraId="3E75CA79">
      <w:pPr>
        <w:widowControl/>
        <w:spacing w:line="440" w:lineRule="exact"/>
        <w:jc w:val="center"/>
        <w:rPr>
          <w:kern w:val="0"/>
          <w:sz w:val="24"/>
        </w:rPr>
      </w:pPr>
      <w:r>
        <w:rPr>
          <w:kern w:val="0"/>
          <w:sz w:val="24"/>
        </w:rPr>
        <w:t>（以下无正文）</w:t>
      </w:r>
    </w:p>
    <w:p w14:paraId="023A9B0A">
      <w:pPr>
        <w:widowControl/>
        <w:spacing w:line="440" w:lineRule="exact"/>
        <w:jc w:val="left"/>
        <w:rPr>
          <w:kern w:val="0"/>
          <w:sz w:val="24"/>
        </w:rPr>
      </w:pPr>
      <w:r>
        <w:rPr>
          <w:kern w:val="0"/>
          <w:sz w:val="24"/>
        </w:rPr>
        <w:t> </w:t>
      </w:r>
    </w:p>
    <w:p w14:paraId="22372CA5">
      <w:pPr>
        <w:widowControl/>
        <w:spacing w:line="440" w:lineRule="exact"/>
        <w:jc w:val="left"/>
        <w:rPr>
          <w:kern w:val="0"/>
          <w:sz w:val="24"/>
        </w:rPr>
      </w:pPr>
      <w:r>
        <w:rPr>
          <w:kern w:val="0"/>
          <w:sz w:val="24"/>
        </w:rPr>
        <w:t> </w:t>
      </w:r>
    </w:p>
    <w:p w14:paraId="26740629">
      <w:pPr>
        <w:widowControl/>
        <w:spacing w:line="440" w:lineRule="exact"/>
        <w:jc w:val="left"/>
        <w:rPr>
          <w:kern w:val="0"/>
          <w:sz w:val="24"/>
        </w:rPr>
      </w:pPr>
      <w:r>
        <w:rPr>
          <w:kern w:val="0"/>
          <w:sz w:val="24"/>
        </w:rPr>
        <w:t>甲方：                   </w:t>
      </w:r>
      <w:r>
        <w:rPr>
          <w:rFonts w:hint="eastAsia"/>
          <w:kern w:val="0"/>
          <w:sz w:val="24"/>
        </w:rPr>
        <w:t xml:space="preserve">             </w:t>
      </w:r>
      <w:r>
        <w:rPr>
          <w:kern w:val="0"/>
          <w:sz w:val="24"/>
        </w:rPr>
        <w:t> </w:t>
      </w:r>
      <w:r>
        <w:rPr>
          <w:rFonts w:hint="eastAsia"/>
          <w:kern w:val="0"/>
          <w:sz w:val="24"/>
        </w:rPr>
        <w:t xml:space="preserve">         </w:t>
      </w:r>
      <w:r>
        <w:rPr>
          <w:kern w:val="0"/>
          <w:sz w:val="24"/>
        </w:rPr>
        <w:t>乙方：</w:t>
      </w:r>
    </w:p>
    <w:p w14:paraId="42039551">
      <w:pPr>
        <w:widowControl/>
        <w:spacing w:line="440" w:lineRule="exact"/>
        <w:jc w:val="left"/>
        <w:rPr>
          <w:kern w:val="0"/>
          <w:sz w:val="24"/>
        </w:rPr>
      </w:pPr>
      <w:r>
        <w:rPr>
          <w:kern w:val="0"/>
          <w:sz w:val="24"/>
        </w:rPr>
        <w:t>住所：                   </w:t>
      </w:r>
      <w:r>
        <w:rPr>
          <w:rFonts w:hint="eastAsia"/>
          <w:kern w:val="0"/>
          <w:sz w:val="24"/>
        </w:rPr>
        <w:t xml:space="preserve">                      </w:t>
      </w:r>
      <w:r>
        <w:rPr>
          <w:kern w:val="0"/>
          <w:sz w:val="24"/>
        </w:rPr>
        <w:t> 住所：</w:t>
      </w:r>
    </w:p>
    <w:p w14:paraId="769F6D35">
      <w:pPr>
        <w:widowControl/>
        <w:spacing w:line="440" w:lineRule="exact"/>
        <w:jc w:val="left"/>
        <w:rPr>
          <w:kern w:val="0"/>
          <w:sz w:val="24"/>
        </w:rPr>
      </w:pPr>
      <w:r>
        <w:rPr>
          <w:kern w:val="0"/>
          <w:sz w:val="24"/>
        </w:rPr>
        <w:t>单位负责人：              </w:t>
      </w:r>
      <w:r>
        <w:rPr>
          <w:rFonts w:hint="eastAsia"/>
          <w:kern w:val="0"/>
          <w:sz w:val="24"/>
        </w:rPr>
        <w:t xml:space="preserve">            </w:t>
      </w:r>
      <w:r>
        <w:rPr>
          <w:kern w:val="0"/>
          <w:sz w:val="24"/>
        </w:rPr>
        <w:t>  单位负责人：</w:t>
      </w:r>
    </w:p>
    <w:p w14:paraId="7E43845A">
      <w:pPr>
        <w:widowControl/>
        <w:spacing w:line="440" w:lineRule="exact"/>
        <w:jc w:val="left"/>
        <w:rPr>
          <w:kern w:val="0"/>
          <w:sz w:val="24"/>
        </w:rPr>
      </w:pPr>
      <w:r>
        <w:rPr>
          <w:kern w:val="0"/>
          <w:sz w:val="24"/>
        </w:rPr>
        <w:t>委托代理人：                 </w:t>
      </w:r>
      <w:r>
        <w:rPr>
          <w:rFonts w:hint="eastAsia"/>
          <w:kern w:val="0"/>
          <w:sz w:val="24"/>
        </w:rPr>
        <w:t xml:space="preserve">            </w:t>
      </w:r>
      <w:r>
        <w:rPr>
          <w:kern w:val="0"/>
          <w:sz w:val="24"/>
        </w:rPr>
        <w:t>委托代理人：</w:t>
      </w:r>
    </w:p>
    <w:p w14:paraId="441D82AD">
      <w:pPr>
        <w:widowControl/>
        <w:spacing w:line="440" w:lineRule="exact"/>
        <w:jc w:val="left"/>
        <w:rPr>
          <w:kern w:val="0"/>
          <w:sz w:val="24"/>
        </w:rPr>
      </w:pPr>
      <w:r>
        <w:rPr>
          <w:kern w:val="0"/>
          <w:sz w:val="24"/>
        </w:rPr>
        <w:t xml:space="preserve">联系方法：                       </w:t>
      </w:r>
      <w:r>
        <w:rPr>
          <w:rFonts w:hint="eastAsia"/>
          <w:kern w:val="0"/>
          <w:sz w:val="24"/>
        </w:rPr>
        <w:t xml:space="preserve">      </w:t>
      </w:r>
      <w:r>
        <w:rPr>
          <w:kern w:val="0"/>
          <w:sz w:val="24"/>
        </w:rPr>
        <w:t xml:space="preserve"> 联系方法：</w:t>
      </w:r>
    </w:p>
    <w:p w14:paraId="1B733D91">
      <w:pPr>
        <w:widowControl/>
        <w:spacing w:line="440" w:lineRule="exact"/>
        <w:jc w:val="left"/>
        <w:rPr>
          <w:kern w:val="0"/>
          <w:sz w:val="24"/>
        </w:rPr>
      </w:pPr>
      <w:r>
        <w:rPr>
          <w:kern w:val="0"/>
          <w:sz w:val="24"/>
        </w:rPr>
        <w:t>纳税人识别号：                     </w:t>
      </w:r>
      <w:r>
        <w:rPr>
          <w:rFonts w:hint="eastAsia"/>
          <w:kern w:val="0"/>
          <w:sz w:val="24"/>
        </w:rPr>
        <w:t xml:space="preserve"> </w:t>
      </w:r>
      <w:r>
        <w:rPr>
          <w:kern w:val="0"/>
          <w:sz w:val="24"/>
        </w:rPr>
        <w:t>纳税人识别号：</w:t>
      </w:r>
    </w:p>
    <w:p w14:paraId="48914DE5">
      <w:pPr>
        <w:widowControl/>
        <w:spacing w:line="440" w:lineRule="exact"/>
        <w:jc w:val="left"/>
        <w:rPr>
          <w:kern w:val="0"/>
          <w:sz w:val="24"/>
        </w:rPr>
      </w:pPr>
      <w:r>
        <w:rPr>
          <w:kern w:val="0"/>
          <w:sz w:val="24"/>
        </w:rPr>
        <w:t>开户银行：                </w:t>
      </w:r>
      <w:r>
        <w:rPr>
          <w:rFonts w:hint="eastAsia"/>
          <w:kern w:val="0"/>
          <w:sz w:val="24"/>
        </w:rPr>
        <w:t xml:space="preserve">               </w:t>
      </w:r>
      <w:r>
        <w:rPr>
          <w:kern w:val="0"/>
          <w:sz w:val="24"/>
        </w:rPr>
        <w:t>  开户银行：</w:t>
      </w:r>
    </w:p>
    <w:p w14:paraId="654D871E">
      <w:pPr>
        <w:widowControl/>
        <w:spacing w:line="440" w:lineRule="exact"/>
        <w:jc w:val="left"/>
        <w:rPr>
          <w:kern w:val="0"/>
          <w:sz w:val="24"/>
        </w:rPr>
      </w:pPr>
      <w:r>
        <w:rPr>
          <w:kern w:val="0"/>
          <w:sz w:val="24"/>
        </w:rPr>
        <w:t>账号：                    </w:t>
      </w:r>
      <w:r>
        <w:rPr>
          <w:rFonts w:hint="eastAsia"/>
          <w:kern w:val="0"/>
          <w:sz w:val="24"/>
        </w:rPr>
        <w:t xml:space="preserve">                      </w:t>
      </w:r>
      <w:r>
        <w:rPr>
          <w:kern w:val="0"/>
          <w:sz w:val="24"/>
        </w:rPr>
        <w:t>账号：</w:t>
      </w:r>
    </w:p>
    <w:p w14:paraId="64D2C855">
      <w:pPr>
        <w:widowControl/>
        <w:spacing w:line="440" w:lineRule="exact"/>
        <w:jc w:val="left"/>
        <w:rPr>
          <w:kern w:val="0"/>
          <w:sz w:val="24"/>
        </w:rPr>
      </w:pPr>
      <w:r>
        <w:rPr>
          <w:kern w:val="0"/>
          <w:sz w:val="24"/>
        </w:rPr>
        <w:t> </w:t>
      </w:r>
    </w:p>
    <w:p w14:paraId="51E7B590">
      <w:pPr>
        <w:widowControl/>
        <w:spacing w:line="440" w:lineRule="exact"/>
        <w:jc w:val="left"/>
        <w:rPr>
          <w:kern w:val="0"/>
          <w:sz w:val="24"/>
        </w:rPr>
      </w:pPr>
      <w:r>
        <w:rPr>
          <w:kern w:val="0"/>
          <w:sz w:val="24"/>
        </w:rPr>
        <w:t> </w:t>
      </w:r>
    </w:p>
    <w:p w14:paraId="5F104987">
      <w:pPr>
        <w:widowControl/>
        <w:spacing w:line="440" w:lineRule="exact"/>
        <w:jc w:val="left"/>
        <w:rPr>
          <w:kern w:val="0"/>
          <w:sz w:val="24"/>
        </w:rPr>
        <w:sectPr>
          <w:footerReference r:id="rId5" w:type="first"/>
          <w:footerReference r:id="rId4" w:type="default"/>
          <w:pgSz w:w="11906" w:h="16838"/>
          <w:pgMar w:top="1440" w:right="1800" w:bottom="1440" w:left="1800" w:header="851" w:footer="992" w:gutter="0"/>
          <w:cols w:space="720" w:num="1"/>
          <w:titlePg/>
          <w:docGrid w:type="lines" w:linePitch="312" w:charSpace="0"/>
        </w:sectPr>
      </w:pPr>
      <w:r>
        <w:rPr>
          <w:kern w:val="0"/>
          <w:sz w:val="24"/>
        </w:rPr>
        <w:t>签订地点：</w:t>
      </w:r>
      <w:r>
        <w:rPr>
          <w:kern w:val="0"/>
          <w:sz w:val="24"/>
          <w:u w:val="single"/>
        </w:rPr>
        <w:t>                </w:t>
      </w:r>
      <w:r>
        <w:rPr>
          <w:rFonts w:hint="eastAsia"/>
          <w:kern w:val="0"/>
          <w:sz w:val="24"/>
          <w:u w:val="single"/>
        </w:rPr>
        <w:t xml:space="preserve">     </w:t>
      </w:r>
      <w:r>
        <w:rPr>
          <w:rFonts w:hint="eastAsia"/>
          <w:kern w:val="0"/>
          <w:sz w:val="24"/>
        </w:rPr>
        <w:t xml:space="preserve">               </w:t>
      </w:r>
      <w:r>
        <w:rPr>
          <w:kern w:val="0"/>
          <w:sz w:val="24"/>
        </w:rPr>
        <w:t>签订日期：</w:t>
      </w:r>
      <w:r>
        <w:rPr>
          <w:kern w:val="0"/>
          <w:sz w:val="24"/>
          <w:u w:val="single"/>
        </w:rPr>
        <w:t>    </w:t>
      </w:r>
      <w:r>
        <w:rPr>
          <w:kern w:val="0"/>
          <w:sz w:val="24"/>
        </w:rPr>
        <w:t>年</w:t>
      </w:r>
      <w:r>
        <w:rPr>
          <w:kern w:val="0"/>
          <w:sz w:val="24"/>
          <w:u w:val="single"/>
        </w:rPr>
        <w:t>   </w:t>
      </w:r>
      <w:r>
        <w:rPr>
          <w:kern w:val="0"/>
          <w:sz w:val="24"/>
        </w:rPr>
        <w:t>月</w:t>
      </w:r>
      <w:r>
        <w:rPr>
          <w:kern w:val="0"/>
          <w:sz w:val="24"/>
          <w:u w:val="single"/>
        </w:rPr>
        <w:t>   </w:t>
      </w:r>
      <w:r>
        <w:rPr>
          <w:kern w:val="0"/>
          <w:sz w:val="24"/>
        </w:rPr>
        <w:t>日</w:t>
      </w:r>
    </w:p>
    <w:p w14:paraId="070D19F6">
      <w:pPr>
        <w:pStyle w:val="21"/>
        <w:widowControl/>
        <w:spacing w:before="76" w:beforeAutospacing="0" w:after="76" w:afterAutospacing="0" w:line="400" w:lineRule="exact"/>
        <w:ind w:left="-362" w:right="-362"/>
        <w:jc w:val="center"/>
        <w:outlineLvl w:val="0"/>
        <w:rPr>
          <w:rFonts w:hint="eastAsia" w:ascii="宋体" w:hAnsi="宋体" w:cs="宋体"/>
          <w:sz w:val="32"/>
          <w:szCs w:val="32"/>
        </w:rPr>
      </w:pPr>
      <w:bookmarkStart w:id="40" w:name="_Toc9357"/>
      <w:bookmarkStart w:id="41" w:name="_Toc9999"/>
      <w:r>
        <w:rPr>
          <w:rStyle w:val="41"/>
          <w:rFonts w:hint="eastAsia" w:ascii="宋体" w:hAnsi="宋体" w:cs="宋体"/>
          <w:sz w:val="32"/>
          <w:szCs w:val="32"/>
        </w:rPr>
        <w:t>第七章  投标文件格式</w:t>
      </w:r>
      <w:bookmarkEnd w:id="40"/>
      <w:bookmarkEnd w:id="41"/>
    </w:p>
    <w:p w14:paraId="7B491893">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编制说明</w:t>
      </w:r>
    </w:p>
    <w:p w14:paraId="680A008C">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1、除招标文件另有规定外，本章中：</w:t>
      </w:r>
    </w:p>
    <w:p w14:paraId="77B906E7">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1.1涉及投标人的</w:t>
      </w:r>
      <w:r>
        <w:rPr>
          <w:rStyle w:val="29"/>
          <w:rFonts w:hint="eastAsia" w:ascii="宋体" w:hAnsi="宋体" w:cs="宋体"/>
          <w:shd w:val="clear" w:color="auto" w:fill="FFFFFF"/>
        </w:rPr>
        <w:t>“全称”</w:t>
      </w:r>
      <w:r>
        <w:rPr>
          <w:rFonts w:hint="eastAsia" w:ascii="宋体" w:hAnsi="宋体" w:cs="宋体"/>
          <w:shd w:val="clear" w:color="auto" w:fill="FFFFFF"/>
        </w:rPr>
        <w:t>：</w:t>
      </w:r>
    </w:p>
    <w:p w14:paraId="578C388D">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（1）不接受联合体投标的，指</w:t>
      </w:r>
      <w:r>
        <w:rPr>
          <w:rStyle w:val="29"/>
          <w:rFonts w:hint="eastAsia" w:ascii="宋体" w:hAnsi="宋体" w:cs="宋体"/>
          <w:shd w:val="clear" w:color="auto" w:fill="FFFFFF"/>
        </w:rPr>
        <w:t>投标人的全称</w:t>
      </w:r>
      <w:r>
        <w:rPr>
          <w:rFonts w:hint="eastAsia" w:ascii="宋体" w:hAnsi="宋体" w:cs="宋体"/>
          <w:shd w:val="clear" w:color="auto" w:fill="FFFFFF"/>
        </w:rPr>
        <w:t>。</w:t>
      </w:r>
    </w:p>
    <w:p w14:paraId="5C0472B0">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（2）接受联合体投标且投标人为联合体的，指</w:t>
      </w:r>
      <w:r>
        <w:rPr>
          <w:rStyle w:val="29"/>
          <w:rFonts w:hint="eastAsia" w:ascii="宋体" w:hAnsi="宋体" w:cs="宋体"/>
          <w:shd w:val="clear" w:color="auto" w:fill="FFFFFF"/>
        </w:rPr>
        <w:t>牵头方的全称</w:t>
      </w:r>
      <w:r>
        <w:rPr>
          <w:rFonts w:hint="eastAsia" w:ascii="宋体" w:hAnsi="宋体" w:cs="宋体"/>
          <w:shd w:val="clear" w:color="auto" w:fill="FFFFFF"/>
        </w:rPr>
        <w:t>并加注</w:t>
      </w:r>
      <w:r>
        <w:rPr>
          <w:rStyle w:val="29"/>
          <w:rFonts w:hint="eastAsia" w:ascii="宋体" w:hAnsi="宋体" w:cs="宋体"/>
          <w:shd w:val="clear" w:color="auto" w:fill="FFFFFF"/>
        </w:rPr>
        <w:t>（联合体牵头方）</w:t>
      </w:r>
      <w:r>
        <w:rPr>
          <w:rFonts w:hint="eastAsia" w:ascii="宋体" w:hAnsi="宋体" w:cs="宋体"/>
          <w:shd w:val="clear" w:color="auto" w:fill="FFFFFF"/>
        </w:rPr>
        <w:t>，即应表述为：</w:t>
      </w:r>
      <w:r>
        <w:rPr>
          <w:rStyle w:val="29"/>
          <w:rFonts w:hint="eastAsia" w:ascii="宋体" w:hAnsi="宋体" w:cs="宋体"/>
          <w:shd w:val="clear" w:color="auto" w:fill="FFFFFF"/>
        </w:rPr>
        <w:t>“牵头方的全称（联合体牵头方）”</w:t>
      </w:r>
      <w:r>
        <w:rPr>
          <w:rFonts w:hint="eastAsia" w:ascii="宋体" w:hAnsi="宋体" w:cs="宋体"/>
          <w:shd w:val="clear" w:color="auto" w:fill="FFFFFF"/>
        </w:rPr>
        <w:t>。</w:t>
      </w:r>
    </w:p>
    <w:p w14:paraId="5E3A1E05">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1.2涉及投标人</w:t>
      </w:r>
      <w:r>
        <w:rPr>
          <w:rStyle w:val="29"/>
          <w:rFonts w:hint="eastAsia" w:ascii="宋体" w:hAnsi="宋体" w:cs="宋体"/>
          <w:shd w:val="clear" w:color="auto" w:fill="FFFFFF"/>
        </w:rPr>
        <w:t>“加盖单位公章”</w:t>
      </w:r>
      <w:r>
        <w:rPr>
          <w:rFonts w:hint="eastAsia" w:ascii="宋体" w:hAnsi="宋体" w:cs="宋体"/>
          <w:shd w:val="clear" w:color="auto" w:fill="FFFFFF"/>
        </w:rPr>
        <w:t>：</w:t>
      </w:r>
    </w:p>
    <w:p w14:paraId="2B6AF606">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（1）不接受联合体投标的，指</w:t>
      </w:r>
      <w:r>
        <w:rPr>
          <w:rStyle w:val="29"/>
          <w:rFonts w:hint="eastAsia" w:ascii="宋体" w:hAnsi="宋体" w:cs="宋体"/>
          <w:shd w:val="clear" w:color="auto" w:fill="FFFFFF"/>
        </w:rPr>
        <w:t>加盖投标人的单位公章</w:t>
      </w:r>
      <w:r>
        <w:rPr>
          <w:rFonts w:hint="eastAsia" w:ascii="宋体" w:hAnsi="宋体" w:cs="宋体"/>
          <w:shd w:val="clear" w:color="auto" w:fill="FFFFFF"/>
        </w:rPr>
        <w:t>。</w:t>
      </w:r>
    </w:p>
    <w:p w14:paraId="21863CEC">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（2）接受联合体投标且投标人为联合体的，指</w:t>
      </w:r>
      <w:r>
        <w:rPr>
          <w:rStyle w:val="29"/>
          <w:rFonts w:hint="eastAsia" w:ascii="宋体" w:hAnsi="宋体" w:cs="宋体"/>
          <w:shd w:val="clear" w:color="auto" w:fill="FFFFFF"/>
        </w:rPr>
        <w:t>加盖联合体各方的单位公章</w:t>
      </w:r>
      <w:r>
        <w:rPr>
          <w:rFonts w:hint="eastAsia" w:ascii="宋体" w:hAnsi="宋体" w:cs="宋体"/>
          <w:shd w:val="clear" w:color="auto" w:fill="FFFFFF"/>
        </w:rPr>
        <w:t>。</w:t>
      </w:r>
    </w:p>
    <w:p w14:paraId="220D3B22">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1.3涉及</w:t>
      </w:r>
      <w:r>
        <w:rPr>
          <w:rStyle w:val="29"/>
          <w:rFonts w:hint="eastAsia" w:ascii="宋体" w:hAnsi="宋体" w:cs="宋体"/>
          <w:shd w:val="clear" w:color="auto" w:fill="FFFFFF"/>
        </w:rPr>
        <w:t>“投标人代表签字”</w:t>
      </w:r>
      <w:r>
        <w:rPr>
          <w:rFonts w:hint="eastAsia" w:ascii="宋体" w:hAnsi="宋体" w:cs="宋体"/>
          <w:shd w:val="clear" w:color="auto" w:fill="FFFFFF"/>
        </w:rPr>
        <w:t>：</w:t>
      </w:r>
    </w:p>
    <w:p w14:paraId="25FF8852">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（1）不接受联合体投标的，指由</w:t>
      </w:r>
      <w:r>
        <w:rPr>
          <w:rStyle w:val="29"/>
          <w:rFonts w:hint="eastAsia" w:ascii="宋体" w:hAnsi="宋体" w:cs="宋体"/>
          <w:shd w:val="clear" w:color="auto" w:fill="FFFFFF"/>
        </w:rPr>
        <w:t>投标人的单位负责人或其授权的委托代理人签字</w:t>
      </w:r>
      <w:r>
        <w:rPr>
          <w:rFonts w:hint="eastAsia" w:ascii="宋体" w:hAnsi="宋体" w:cs="宋体"/>
          <w:shd w:val="clear" w:color="auto" w:fill="FFFFFF"/>
        </w:rPr>
        <w:t>，由委托代理人签字的，应提供“单位负责人授权书”。</w:t>
      </w:r>
    </w:p>
    <w:p w14:paraId="6A8E9C33">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（2）接受联合体投标且投标人为联合体的，指由</w:t>
      </w:r>
      <w:r>
        <w:rPr>
          <w:rStyle w:val="29"/>
          <w:rFonts w:hint="eastAsia" w:ascii="宋体" w:hAnsi="宋体" w:cs="宋体"/>
          <w:shd w:val="clear" w:color="auto" w:fill="FFFFFF"/>
        </w:rPr>
        <w:t>联合体牵头方的单位负责人或其授权的委托代理人签字</w:t>
      </w:r>
      <w:r>
        <w:rPr>
          <w:rFonts w:hint="eastAsia" w:ascii="宋体" w:hAnsi="宋体" w:cs="宋体"/>
          <w:shd w:val="clear" w:color="auto" w:fill="FFFFFF"/>
        </w:rPr>
        <w:t>，由委托代理人签字的，应提供“单位负责人授权书”。</w:t>
      </w:r>
    </w:p>
    <w:p w14:paraId="1376780D">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1.4</w:t>
      </w:r>
      <w:r>
        <w:rPr>
          <w:rStyle w:val="29"/>
          <w:rFonts w:hint="eastAsia" w:ascii="宋体" w:hAnsi="宋体" w:cs="宋体"/>
          <w:shd w:val="clear" w:color="auto" w:fill="FFFFFF"/>
        </w:rPr>
        <w:t>“其他组织”</w:t>
      </w:r>
      <w:r>
        <w:rPr>
          <w:rFonts w:hint="eastAsia" w:ascii="宋体" w:hAnsi="宋体" w:cs="宋体"/>
          <w:shd w:val="clear" w:color="auto" w:fill="FFFFFF"/>
        </w:rPr>
        <w:t>指合伙企业、非企业专业服务机构、个体工商户、农村承包经营户等。</w:t>
      </w:r>
    </w:p>
    <w:p w14:paraId="58EE3D1F">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1.5</w:t>
      </w:r>
      <w:r>
        <w:rPr>
          <w:rStyle w:val="29"/>
          <w:rFonts w:hint="eastAsia" w:ascii="宋体" w:hAnsi="宋体" w:cs="宋体"/>
          <w:shd w:val="clear" w:color="auto" w:fill="FFFFFF"/>
        </w:rPr>
        <w:t>“自然人”</w:t>
      </w:r>
      <w:r>
        <w:rPr>
          <w:rFonts w:hint="eastAsia" w:ascii="宋体" w:hAnsi="宋体" w:cs="宋体"/>
          <w:shd w:val="clear" w:color="auto" w:fill="FFFFFF"/>
        </w:rPr>
        <w:t>指具有完全民事行为能力、能够承担民事责任和义务的中国公民。</w:t>
      </w:r>
    </w:p>
    <w:p w14:paraId="4C8494AC">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2、除招标文件另有规定外，本章中</w:t>
      </w:r>
      <w:r>
        <w:rPr>
          <w:rStyle w:val="29"/>
          <w:rFonts w:hint="eastAsia" w:ascii="宋体" w:hAnsi="宋体" w:cs="宋体"/>
          <w:shd w:val="clear" w:color="auto" w:fill="FFFFFF"/>
        </w:rPr>
        <w:t>“投标人的资格及资信证明文件”</w:t>
      </w:r>
      <w:r>
        <w:rPr>
          <w:rFonts w:hint="eastAsia" w:ascii="宋体" w:hAnsi="宋体" w:cs="宋体"/>
          <w:shd w:val="clear" w:color="auto" w:fill="FFFFFF"/>
        </w:rPr>
        <w:t>：</w:t>
      </w:r>
    </w:p>
    <w:p w14:paraId="78606300">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2.1投标人应按照招标文件第四章第1.3条第（2）款规定及本章规定进行编制，如有必要，可增加附页，附页作为资格及资信文件的组成部分。</w:t>
      </w:r>
    </w:p>
    <w:p w14:paraId="7FC2A103">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2.2接受联合体投标且投标人为联合体的，联合体中的各方均应按照本章第2.1条规定提交相应的全部资料。</w:t>
      </w:r>
    </w:p>
    <w:p w14:paraId="2D39C664">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3、投标人对投标文件的索引应编制页码。</w:t>
      </w:r>
    </w:p>
    <w:p w14:paraId="537FF206">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4、除招标文件另有规定外，本章中：</w:t>
      </w:r>
    </w:p>
    <w:p w14:paraId="68EFF0C5">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4.1招标文件要求原件的，投标人在投标文件正本中应提供原件；招标文件要求复印件的，投标人在投标文件中提供原件、复印件（含扫描件）皆可；招标文件对原件、复印件未作要求的，投标人在投标文件中提供原件、复印件（含扫描件）皆可。</w:t>
      </w:r>
    </w:p>
    <w:p w14:paraId="2B719ECE">
      <w:pPr>
        <w:pStyle w:val="21"/>
        <w:widowControl/>
        <w:spacing w:before="0" w:beforeAutospacing="0" w:after="150" w:afterAutospacing="0" w:line="400" w:lineRule="exact"/>
        <w:ind w:left="-362" w:right="-362" w:firstLine="480"/>
        <w:rPr>
          <w:rFonts w:hint="eastAsia" w:ascii="宋体" w:hAnsi="宋体" w:cs="宋体"/>
        </w:rPr>
      </w:pPr>
      <w:r>
        <w:rPr>
          <w:rFonts w:hint="eastAsia" w:ascii="宋体" w:hAnsi="宋体" w:cs="宋体"/>
          <w:shd w:val="clear" w:color="auto" w:fill="FFFFFF"/>
        </w:rPr>
        <w:t>4.2若投标人提供注明“复印件无效”或“复印无效”等不具备法律效力的证明材料或资料，其投标文件正本中应提供原件。</w:t>
      </w:r>
    </w:p>
    <w:p w14:paraId="6E3B535B">
      <w:pPr>
        <w:pStyle w:val="21"/>
        <w:widowControl/>
        <w:spacing w:before="0" w:beforeAutospacing="0" w:after="150" w:afterAutospacing="0" w:line="400" w:lineRule="exact"/>
        <w:ind w:left="-362" w:right="-362"/>
        <w:rPr>
          <w:rFonts w:hint="eastAsia" w:ascii="宋体" w:hAnsi="宋体" w:cs="宋体"/>
        </w:rPr>
      </w:pPr>
    </w:p>
    <w:p w14:paraId="62AE4999">
      <w:pPr>
        <w:pStyle w:val="21"/>
        <w:widowControl/>
        <w:spacing w:before="0" w:beforeAutospacing="0" w:after="150" w:afterAutospacing="0"/>
        <w:ind w:left="-362" w:right="-362"/>
        <w:rPr>
          <w:rFonts w:hint="eastAsia" w:ascii="宋体" w:hAnsi="宋体" w:cs="宋体"/>
        </w:rPr>
      </w:pPr>
      <w:r>
        <w:rPr>
          <w:rFonts w:hint="eastAsia" w:ascii="宋体" w:hAnsi="宋体" w:cs="宋体"/>
          <w:shd w:val="clear" w:color="auto" w:fill="FFFFFF"/>
        </w:rPr>
        <w:t>  </w:t>
      </w:r>
    </w:p>
    <w:p w14:paraId="5C6BFAEE">
      <w:pPr>
        <w:pStyle w:val="21"/>
        <w:widowControl/>
        <w:spacing w:before="0" w:beforeAutospacing="0" w:after="150" w:afterAutospacing="0"/>
        <w:ind w:left="-362" w:right="-362"/>
        <w:rPr>
          <w:rFonts w:hint="eastAsia" w:ascii="宋体" w:hAnsi="宋体" w:cs="宋体"/>
        </w:rPr>
      </w:pPr>
      <w:r>
        <w:rPr>
          <w:rStyle w:val="29"/>
          <w:rFonts w:hint="eastAsia" w:ascii="宋体" w:hAnsi="宋体" w:cs="宋体"/>
          <w:shd w:val="clear" w:color="auto" w:fill="FFFFFF"/>
        </w:rPr>
        <w:br w:type="page"/>
      </w:r>
      <w:r>
        <w:rPr>
          <w:rStyle w:val="29"/>
          <w:rFonts w:hint="eastAsia" w:ascii="宋体" w:hAnsi="宋体" w:cs="宋体"/>
          <w:sz w:val="28"/>
          <w:szCs w:val="28"/>
          <w:shd w:val="clear" w:color="auto" w:fill="FFFFFF"/>
        </w:rPr>
        <w:t>封面格式</w:t>
      </w:r>
    </w:p>
    <w:p w14:paraId="3856EA5E">
      <w:pPr>
        <w:pStyle w:val="21"/>
        <w:widowControl/>
        <w:spacing w:before="0" w:beforeAutospacing="0" w:after="150" w:afterAutospacing="0"/>
        <w:ind w:left="-362" w:right="-362"/>
        <w:jc w:val="center"/>
        <w:rPr>
          <w:rFonts w:hint="eastAsia" w:ascii="宋体" w:hAnsi="宋体" w:cs="宋体"/>
          <w:sz w:val="72"/>
          <w:szCs w:val="72"/>
        </w:rPr>
      </w:pPr>
      <w:r>
        <w:rPr>
          <w:rStyle w:val="29"/>
          <w:rFonts w:hint="eastAsia" w:ascii="宋体" w:hAnsi="宋体" w:cs="宋体"/>
          <w:sz w:val="72"/>
          <w:szCs w:val="72"/>
          <w:shd w:val="clear" w:color="auto" w:fill="FFFFFF"/>
        </w:rPr>
        <w:t>投 标 文 件</w:t>
      </w:r>
    </w:p>
    <w:p w14:paraId="513EFFE8">
      <w:pPr>
        <w:pStyle w:val="21"/>
        <w:widowControl/>
        <w:spacing w:before="0" w:beforeAutospacing="0" w:after="150" w:afterAutospacing="0"/>
        <w:ind w:left="-362" w:right="-362"/>
        <w:jc w:val="center"/>
        <w:rPr>
          <w:rFonts w:hint="eastAsia" w:ascii="宋体" w:hAnsi="宋体" w:cs="宋体"/>
          <w:sz w:val="72"/>
          <w:szCs w:val="72"/>
        </w:rPr>
      </w:pPr>
      <w:r>
        <w:rPr>
          <w:rStyle w:val="29"/>
          <w:rFonts w:hint="eastAsia" w:ascii="宋体" w:hAnsi="宋体" w:cs="宋体"/>
          <w:sz w:val="72"/>
          <w:szCs w:val="72"/>
          <w:shd w:val="clear" w:color="auto" w:fill="FFFFFF"/>
        </w:rPr>
        <w:t>（资格及资信证明部分）</w:t>
      </w:r>
    </w:p>
    <w:p w14:paraId="37712F91">
      <w:pPr>
        <w:pStyle w:val="21"/>
        <w:widowControl/>
        <w:spacing w:before="0" w:beforeAutospacing="0" w:after="150" w:afterAutospacing="0"/>
        <w:ind w:left="-362" w:right="-362"/>
        <w:jc w:val="center"/>
        <w:rPr>
          <w:rFonts w:hint="eastAsia" w:ascii="宋体" w:hAnsi="宋体" w:cs="宋体"/>
        </w:rPr>
      </w:pPr>
    </w:p>
    <w:p w14:paraId="7D111F2E">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r>
        <w:rPr>
          <w:rStyle w:val="29"/>
          <w:rFonts w:hint="eastAsia" w:ascii="宋体" w:hAnsi="宋体" w:cs="宋体"/>
          <w:sz w:val="44"/>
          <w:szCs w:val="44"/>
          <w:u w:val="single"/>
          <w:shd w:val="clear" w:color="auto" w:fill="FFFFFF"/>
        </w:rPr>
        <w:t>（填写正本或副本）</w:t>
      </w:r>
    </w:p>
    <w:p w14:paraId="76CB1414">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6B6CC338">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42D3B6BB">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1357B3E8">
      <w:pPr>
        <w:pStyle w:val="21"/>
        <w:widowControl/>
        <w:spacing w:before="0" w:beforeAutospacing="0" w:after="150" w:afterAutospacing="0"/>
        <w:ind w:left="-362" w:right="-362"/>
        <w:rPr>
          <w:rFonts w:hint="eastAsia" w:ascii="宋体" w:hAnsi="宋体" w:cs="宋体"/>
          <w:sz w:val="44"/>
          <w:szCs w:val="44"/>
        </w:rPr>
      </w:pPr>
    </w:p>
    <w:p w14:paraId="1DDDED42">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项目名称：</w:t>
      </w:r>
      <w:r>
        <w:rPr>
          <w:rStyle w:val="29"/>
          <w:rFonts w:hint="eastAsia" w:ascii="宋体" w:hAnsi="宋体" w:cs="宋体"/>
          <w:sz w:val="28"/>
          <w:szCs w:val="28"/>
          <w:u w:val="single"/>
          <w:shd w:val="clear" w:color="auto" w:fill="FFFFFF"/>
        </w:rPr>
        <w:t>（由投标人填写）</w:t>
      </w:r>
    </w:p>
    <w:p w14:paraId="23A0DF3C">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项目编号：</w:t>
      </w:r>
      <w:r>
        <w:rPr>
          <w:rStyle w:val="29"/>
          <w:rFonts w:hint="eastAsia" w:ascii="宋体" w:hAnsi="宋体" w:cs="宋体"/>
          <w:sz w:val="28"/>
          <w:szCs w:val="28"/>
          <w:u w:val="single"/>
          <w:shd w:val="clear" w:color="auto" w:fill="FFFFFF"/>
        </w:rPr>
        <w:t>（由投标人填写）</w:t>
      </w:r>
    </w:p>
    <w:p w14:paraId="4B734204">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所投合同包：</w:t>
      </w:r>
      <w:r>
        <w:rPr>
          <w:rStyle w:val="29"/>
          <w:rFonts w:hint="eastAsia" w:ascii="宋体" w:hAnsi="宋体" w:cs="宋体"/>
          <w:sz w:val="28"/>
          <w:szCs w:val="28"/>
          <w:u w:val="single"/>
          <w:shd w:val="clear" w:color="auto" w:fill="FFFFFF"/>
        </w:rPr>
        <w:t>（由投标人填写）</w:t>
      </w:r>
    </w:p>
    <w:p w14:paraId="21E00ADA">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02B2D53A">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3BC1705A">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0D2A39B2">
      <w:pPr>
        <w:pStyle w:val="21"/>
        <w:widowControl/>
        <w:spacing w:before="0" w:beforeAutospacing="0" w:after="150" w:afterAutospacing="0"/>
        <w:ind w:left="-362" w:right="-362"/>
        <w:jc w:val="center"/>
        <w:rPr>
          <w:rFonts w:hint="eastAsia" w:ascii="宋体" w:hAnsi="宋体" w:cs="宋体"/>
          <w:sz w:val="28"/>
          <w:szCs w:val="28"/>
        </w:rPr>
      </w:pPr>
      <w:r>
        <w:rPr>
          <w:rStyle w:val="29"/>
          <w:rFonts w:hint="eastAsia" w:ascii="宋体" w:hAnsi="宋体" w:cs="宋体"/>
          <w:sz w:val="28"/>
          <w:szCs w:val="28"/>
          <w:shd w:val="clear" w:color="auto" w:fill="FFFFFF"/>
        </w:rPr>
        <w:t>投标人：</w:t>
      </w:r>
      <w:r>
        <w:rPr>
          <w:rStyle w:val="29"/>
          <w:rFonts w:hint="eastAsia" w:ascii="宋体" w:hAnsi="宋体" w:cs="宋体"/>
          <w:sz w:val="28"/>
          <w:szCs w:val="28"/>
          <w:u w:val="single"/>
          <w:shd w:val="clear" w:color="auto" w:fill="FFFFFF"/>
        </w:rPr>
        <w:t>（填写“全称”）</w:t>
      </w:r>
    </w:p>
    <w:p w14:paraId="255EEE1D">
      <w:pPr>
        <w:pStyle w:val="21"/>
        <w:widowControl/>
        <w:spacing w:before="0" w:beforeAutospacing="0" w:after="150" w:afterAutospacing="0"/>
        <w:ind w:left="-362" w:right="-362"/>
        <w:jc w:val="center"/>
        <w:rPr>
          <w:rFonts w:hint="eastAsia" w:ascii="宋体" w:hAnsi="宋体" w:cs="宋体"/>
          <w:sz w:val="28"/>
          <w:szCs w:val="28"/>
        </w:rPr>
      </w:pPr>
      <w:r>
        <w:rPr>
          <w:rStyle w:val="29"/>
          <w:rFonts w:hint="eastAsia" w:ascii="宋体" w:hAnsi="宋体" w:cs="宋体"/>
          <w:sz w:val="28"/>
          <w:szCs w:val="28"/>
          <w:u w:val="single"/>
          <w:shd w:val="clear" w:color="auto" w:fill="FFFFFF"/>
        </w:rPr>
        <w:t>（由投标人填写）</w:t>
      </w:r>
      <w:r>
        <w:rPr>
          <w:rStyle w:val="29"/>
          <w:rFonts w:hint="eastAsia" w:ascii="宋体" w:hAnsi="宋体" w:cs="宋体"/>
          <w:sz w:val="28"/>
          <w:szCs w:val="28"/>
          <w:shd w:val="clear" w:color="auto" w:fill="FFFFFF"/>
        </w:rPr>
        <w:t>年</w:t>
      </w:r>
      <w:r>
        <w:rPr>
          <w:rStyle w:val="29"/>
          <w:rFonts w:hint="eastAsia" w:ascii="宋体" w:hAnsi="宋体" w:cs="宋体"/>
          <w:sz w:val="28"/>
          <w:szCs w:val="28"/>
          <w:u w:val="single"/>
          <w:shd w:val="clear" w:color="auto" w:fill="FFFFFF"/>
        </w:rPr>
        <w:t>（由投标人填写）</w:t>
      </w:r>
      <w:r>
        <w:rPr>
          <w:rStyle w:val="29"/>
          <w:rFonts w:hint="eastAsia" w:ascii="宋体" w:hAnsi="宋体" w:cs="宋体"/>
          <w:sz w:val="28"/>
          <w:szCs w:val="28"/>
          <w:shd w:val="clear" w:color="auto" w:fill="FFFFFF"/>
        </w:rPr>
        <w:t>月</w:t>
      </w:r>
    </w:p>
    <w:p w14:paraId="25831B43">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索引</w:t>
      </w:r>
    </w:p>
    <w:p w14:paraId="0B13F3CA">
      <w:pPr>
        <w:pStyle w:val="21"/>
        <w:widowControl/>
        <w:spacing w:before="0" w:beforeAutospacing="0" w:after="150" w:afterAutospacing="0" w:line="400" w:lineRule="exact"/>
        <w:ind w:left="-362" w:right="-362"/>
        <w:rPr>
          <w:rFonts w:hint="eastAsia" w:ascii="宋体" w:hAnsi="宋体" w:cs="宋体"/>
          <w:shd w:val="clear" w:color="auto" w:fill="FFFFFF"/>
        </w:rPr>
      </w:pPr>
    </w:p>
    <w:p w14:paraId="056070F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一、投标函</w:t>
      </w:r>
    </w:p>
    <w:p w14:paraId="37B704F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二、投标人的资格及资信证明文件</w:t>
      </w:r>
    </w:p>
    <w:p w14:paraId="66EE075F">
      <w:pPr>
        <w:pStyle w:val="21"/>
        <w:widowControl/>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三、投标保证金</w:t>
      </w:r>
    </w:p>
    <w:p w14:paraId="63FCAC2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39F787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A89EDF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B5A93F6">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注意</w:t>
      </w:r>
    </w:p>
    <w:p w14:paraId="06D5328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资格及资信证明部分中不得出现报价部分的全部或部分的投标报价信息（或组成资料），否则</w:t>
      </w:r>
      <w:r>
        <w:rPr>
          <w:rStyle w:val="29"/>
          <w:rFonts w:hint="eastAsia" w:ascii="宋体" w:hAnsi="宋体" w:cs="宋体"/>
          <w:shd w:val="clear" w:color="auto" w:fill="FFFFFF"/>
        </w:rPr>
        <w:t>资格审查不合格</w:t>
      </w:r>
      <w:r>
        <w:rPr>
          <w:rFonts w:hint="eastAsia" w:ascii="宋体" w:hAnsi="宋体" w:cs="宋体"/>
          <w:shd w:val="clear" w:color="auto" w:fill="FFFFFF"/>
        </w:rPr>
        <w:t>。</w:t>
      </w:r>
    </w:p>
    <w:p w14:paraId="55E9E55B">
      <w:pPr>
        <w:pStyle w:val="21"/>
        <w:widowControl/>
        <w:spacing w:before="0" w:beforeAutospacing="0" w:after="150" w:afterAutospacing="0" w:line="400" w:lineRule="exact"/>
        <w:ind w:left="-362" w:right="-362"/>
        <w:rPr>
          <w:rFonts w:hint="eastAsia" w:ascii="宋体" w:hAnsi="宋体" w:cs="宋体"/>
        </w:rPr>
      </w:pPr>
    </w:p>
    <w:p w14:paraId="5EB9D5C3">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52DDDB89">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7009BEF0">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一、投标函</w:t>
      </w:r>
    </w:p>
    <w:p w14:paraId="16021A5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3CFDAA8C">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兹收到贵单位关于</w:t>
      </w:r>
      <w:r>
        <w:rPr>
          <w:rFonts w:hint="eastAsia" w:ascii="宋体" w:hAnsi="宋体" w:cs="宋体"/>
          <w:u w:val="single"/>
          <w:shd w:val="clear" w:color="auto" w:fill="FFFFFF"/>
        </w:rPr>
        <w:t>（填写“项目名称”）</w:t>
      </w:r>
      <w:r>
        <w:rPr>
          <w:rFonts w:hint="eastAsia" w:ascii="宋体" w:hAnsi="宋体" w:cs="宋体"/>
          <w:shd w:val="clear" w:color="auto" w:fill="FFFFFF"/>
        </w:rPr>
        <w:t>项目（项目编号：</w:t>
      </w:r>
      <w:r>
        <w:rPr>
          <w:rFonts w:hint="eastAsia" w:ascii="宋体" w:hAnsi="宋体" w:cs="宋体"/>
          <w:u w:val="single"/>
          <w:shd w:val="clear" w:color="auto" w:fill="FFFFFF"/>
        </w:rPr>
        <w:t>     </w:t>
      </w:r>
      <w:r>
        <w:rPr>
          <w:rFonts w:hint="eastAsia" w:ascii="宋体" w:hAnsi="宋体" w:cs="宋体"/>
          <w:shd w:val="clear" w:color="auto" w:fill="FFFFFF"/>
        </w:rPr>
        <w:t>）的招标公告，本投标人代表</w:t>
      </w:r>
      <w:r>
        <w:rPr>
          <w:rFonts w:hint="eastAsia" w:ascii="宋体" w:hAnsi="宋体" w:cs="宋体"/>
          <w:u w:val="single"/>
          <w:shd w:val="clear" w:color="auto" w:fill="FFFFFF"/>
        </w:rPr>
        <w:t>（填写“全名”）</w:t>
      </w:r>
      <w:r>
        <w:rPr>
          <w:rFonts w:hint="eastAsia" w:ascii="宋体" w:hAnsi="宋体" w:cs="宋体"/>
          <w:shd w:val="clear" w:color="auto" w:fill="FFFFFF"/>
        </w:rPr>
        <w:t>已获得我方正式授权并代表投标人</w:t>
      </w:r>
      <w:r>
        <w:rPr>
          <w:rFonts w:hint="eastAsia" w:ascii="宋体" w:hAnsi="宋体" w:cs="宋体"/>
          <w:u w:val="single"/>
          <w:shd w:val="clear" w:color="auto" w:fill="FFFFFF"/>
        </w:rPr>
        <w:t>（填写“全称”）</w:t>
      </w:r>
      <w:r>
        <w:rPr>
          <w:rFonts w:hint="eastAsia" w:ascii="宋体" w:hAnsi="宋体" w:cs="宋体"/>
          <w:shd w:val="clear" w:color="auto" w:fill="FFFFFF"/>
        </w:rPr>
        <w:t>参加投标，并提交招标文件规定份数的投标文件正本和副本。我方提交的全部投标文件均由下述部分组成：</w:t>
      </w:r>
    </w:p>
    <w:p w14:paraId="72271D7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（1）资格及资信证明部分</w:t>
      </w:r>
    </w:p>
    <w:p w14:paraId="37A6857B">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①投标函</w:t>
      </w:r>
    </w:p>
    <w:p w14:paraId="30D77CD0">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②投标人的资格及资信证明文件</w:t>
      </w:r>
    </w:p>
    <w:p w14:paraId="313AE7ED">
      <w:pPr>
        <w:pStyle w:val="21"/>
        <w:widowControl/>
        <w:spacing w:before="0" w:beforeAutospacing="0" w:after="150" w:afterAutospacing="0" w:line="400" w:lineRule="exact"/>
        <w:ind w:left="-362" w:right="-362" w:firstLine="420"/>
        <w:rPr>
          <w:rFonts w:hint="eastAsia" w:ascii="宋体" w:hAnsi="宋体" w:cs="宋体"/>
          <w:shd w:val="clear" w:color="auto" w:fill="FFFFFF"/>
        </w:rPr>
      </w:pPr>
      <w:r>
        <w:rPr>
          <w:rFonts w:hint="eastAsia" w:ascii="宋体" w:hAnsi="宋体" w:cs="宋体"/>
          <w:shd w:val="clear" w:color="auto" w:fill="FFFFFF"/>
        </w:rPr>
        <w:t>③投标保证金</w:t>
      </w:r>
    </w:p>
    <w:p w14:paraId="6521C51D">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（2）报价部分</w:t>
      </w:r>
    </w:p>
    <w:p w14:paraId="239CF3B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①开标一览表</w:t>
      </w:r>
    </w:p>
    <w:p w14:paraId="4A633457">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②投标分项报价表</w:t>
      </w:r>
    </w:p>
    <w:p w14:paraId="72A634A2">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③招标文件规定的价格扣除证明材料（若有）</w:t>
      </w:r>
    </w:p>
    <w:p w14:paraId="5C4CB748">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（3）技术商务部分</w:t>
      </w:r>
    </w:p>
    <w:p w14:paraId="60ACE240">
      <w:pPr>
        <w:pStyle w:val="21"/>
        <w:widowControl/>
        <w:spacing w:before="0" w:beforeAutospacing="0" w:after="150" w:afterAutospacing="0" w:line="400" w:lineRule="exact"/>
        <w:ind w:left="-362" w:right="-362" w:firstLine="420"/>
        <w:rPr>
          <w:rFonts w:hint="eastAsia" w:ascii="宋体" w:hAnsi="宋体" w:cs="宋体"/>
          <w:shd w:val="clear" w:color="auto" w:fill="FFFFFF"/>
        </w:rPr>
      </w:pPr>
      <w:r>
        <w:rPr>
          <w:rFonts w:hint="eastAsia" w:ascii="宋体" w:hAnsi="宋体" w:cs="宋体"/>
          <w:shd w:val="clear" w:color="auto" w:fill="FFFFFF"/>
        </w:rPr>
        <w:t>①标的说明一览表</w:t>
      </w:r>
    </w:p>
    <w:p w14:paraId="04E9DB91">
      <w:pPr>
        <w:pStyle w:val="21"/>
        <w:widowControl/>
        <w:spacing w:before="0" w:beforeAutospacing="0" w:after="150" w:afterAutospacing="0" w:line="400" w:lineRule="exact"/>
        <w:ind w:left="-362" w:right="-362" w:firstLine="420"/>
        <w:rPr>
          <w:rFonts w:hint="eastAsia" w:ascii="宋体" w:hAnsi="宋体" w:cs="宋体"/>
          <w:b/>
          <w:bCs/>
          <w:shd w:val="clear" w:color="auto" w:fill="FFFFFF"/>
        </w:rPr>
      </w:pPr>
      <w:r>
        <w:rPr>
          <w:rFonts w:hint="eastAsia" w:ascii="宋体" w:hAnsi="宋体" w:cs="宋体"/>
          <w:shd w:val="clear" w:color="auto" w:fill="FFFFFF"/>
        </w:rPr>
        <w:t>②技术和服务要求响应表</w:t>
      </w:r>
    </w:p>
    <w:p w14:paraId="43975D6C">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③商务条件响应表</w:t>
      </w:r>
    </w:p>
    <w:p w14:paraId="6D6BC03C">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④投标人提交的其他资料（若有）</w:t>
      </w:r>
    </w:p>
    <w:p w14:paraId="72FF6DB3">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根据本函，本投标人代表宣布我方保证遵守招标文件的全部规定，同时：</w:t>
      </w:r>
    </w:p>
    <w:p w14:paraId="41741EC5">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w:t>
      </w:r>
      <w:r>
        <w:rPr>
          <w:rStyle w:val="29"/>
          <w:rFonts w:hint="eastAsia" w:ascii="宋体" w:hAnsi="宋体" w:cs="宋体"/>
          <w:shd w:val="clear" w:color="auto" w:fill="FFFFFF"/>
        </w:rPr>
        <w:t>确认：</w:t>
      </w:r>
    </w:p>
    <w:p w14:paraId="153AD310">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1.1所投合同包的投标报价详见“开标一览表”及“投标分项报价表”。</w:t>
      </w:r>
    </w:p>
    <w:p w14:paraId="1D4E8D85">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1.2我方已详细审查全部招标文件[包括但不限于：有关附件（若有）、澄清或修改（若有）等]，并自行承担因对全部招标文件理解不正确或误解而产生的相应后果和责任。</w:t>
      </w:r>
    </w:p>
    <w:p w14:paraId="2EE38B47">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w:t>
      </w:r>
      <w:r>
        <w:rPr>
          <w:rStyle w:val="29"/>
          <w:rFonts w:hint="eastAsia" w:ascii="宋体" w:hAnsi="宋体" w:cs="宋体"/>
          <w:shd w:val="clear" w:color="auto" w:fill="FFFFFF"/>
        </w:rPr>
        <w:t>承诺及声明：</w:t>
      </w:r>
    </w:p>
    <w:p w14:paraId="6E2E7E8F">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2.1我方具备招标文件第一章载明的“投标人的资格要求”且符合招标文件第三章载明的“二、投标人”之规定，否则</w:t>
      </w:r>
      <w:r>
        <w:rPr>
          <w:rStyle w:val="29"/>
          <w:rFonts w:hint="eastAsia" w:ascii="宋体" w:hAnsi="宋体" w:cs="宋体"/>
          <w:shd w:val="clear" w:color="auto" w:fill="FFFFFF"/>
        </w:rPr>
        <w:t>投标无效。</w:t>
      </w:r>
    </w:p>
    <w:p w14:paraId="56DE930F">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2.2我方提交的投标文件各组成部分的全部内容及资料是不可割离且真实、有效、准确、完整和不具有任何误导性的，否则产生不利后果由我方承担责任。</w:t>
      </w:r>
    </w:p>
    <w:p w14:paraId="62CBF798">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2.3我方提供的标的价格不高于同期市场价格，否则产生不利后果由我方承担责任。</w:t>
      </w:r>
    </w:p>
    <w:p w14:paraId="7B12F4ED">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2.4投标保证金：若出现招标文件第三章规定的不予退还情形，同意贵单位不予退还。</w:t>
      </w:r>
    </w:p>
    <w:p w14:paraId="4B615460">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2.5投标有效期：按照招标文件第三章规定执行，并在招标文件第二章载明的期限内保持有效。</w:t>
      </w:r>
    </w:p>
    <w:p w14:paraId="7513963C">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2.6若中标，将按照招标文件、我方投标文件及采购合同履行责任和义务。</w:t>
      </w:r>
    </w:p>
    <w:p w14:paraId="0C437417">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2.7若贵单位要求，我方同意提供与本项目投标有关的一切资料、数据或文件，并完全理解贵单位不一定要接受最低的投标报价或收到的任何投标。</w:t>
      </w:r>
    </w:p>
    <w:p w14:paraId="19DF8307">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2.8除招标文件另有规定外，对于贵单位按照下述联络方式发出的任何信息或通知，均视为我方已收悉前述信息或通知的全部内容：</w:t>
      </w:r>
    </w:p>
    <w:p w14:paraId="587C63AF">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通信地址：</w:t>
      </w:r>
      <w:r>
        <w:rPr>
          <w:rFonts w:hint="eastAsia" w:ascii="宋体" w:hAnsi="宋体" w:cs="宋体"/>
          <w:u w:val="single"/>
          <w:shd w:val="clear" w:color="auto" w:fill="FFFFFF"/>
        </w:rPr>
        <w:t>           </w:t>
      </w:r>
      <w:r>
        <w:rPr>
          <w:rFonts w:hint="eastAsia" w:ascii="宋体" w:hAnsi="宋体" w:cs="宋体"/>
          <w:shd w:val="clear" w:color="auto" w:fill="FFFFFF"/>
        </w:rPr>
        <w:t>邮编：</w:t>
      </w:r>
      <w:r>
        <w:rPr>
          <w:rFonts w:hint="eastAsia" w:ascii="宋体" w:hAnsi="宋体" w:cs="宋体"/>
          <w:u w:val="single"/>
          <w:shd w:val="clear" w:color="auto" w:fill="FFFFFF"/>
        </w:rPr>
        <w:t>               </w:t>
      </w:r>
    </w:p>
    <w:p w14:paraId="496A1F77">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联系方法：</w:t>
      </w:r>
      <w:r>
        <w:rPr>
          <w:rFonts w:hint="eastAsia" w:ascii="宋体" w:hAnsi="宋体" w:cs="宋体"/>
          <w:u w:val="single"/>
          <w:shd w:val="clear" w:color="auto" w:fill="FFFFFF"/>
        </w:rPr>
        <w:t>（包括但不限于：联系人、联系电话、手机、传真、电子邮箱等）</w:t>
      </w:r>
    </w:p>
    <w:p w14:paraId="0B0CD27D">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w:t>
      </w:r>
    </w:p>
    <w:p w14:paraId="50BA71BD">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7564E3B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71D4639D">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1D2147B6">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7E55C5FD">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5869CBAF">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二、投标人的资格及资信证明文件</w:t>
      </w:r>
    </w:p>
    <w:p w14:paraId="2332587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AF25873">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二-1单位负责人授权书（若有）</w:t>
      </w:r>
    </w:p>
    <w:p w14:paraId="3995771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B0B6C8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4CE13AC6">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我方的单位负责人</w:t>
      </w:r>
      <w:r>
        <w:rPr>
          <w:rFonts w:hint="eastAsia" w:ascii="宋体" w:hAnsi="宋体" w:cs="宋体"/>
          <w:u w:val="single"/>
          <w:shd w:val="clear" w:color="auto" w:fill="FFFFFF"/>
        </w:rPr>
        <w:t>（填写“单位负责人全名”）</w:t>
      </w:r>
      <w:r>
        <w:rPr>
          <w:rFonts w:hint="eastAsia" w:ascii="宋体" w:hAnsi="宋体" w:cs="宋体"/>
          <w:shd w:val="clear" w:color="auto" w:fill="FFFFFF"/>
        </w:rPr>
        <w:t>授权</w:t>
      </w:r>
      <w:r>
        <w:rPr>
          <w:rFonts w:hint="eastAsia" w:ascii="宋体" w:hAnsi="宋体" w:cs="宋体"/>
          <w:u w:val="single"/>
          <w:shd w:val="clear" w:color="auto" w:fill="FFFFFF"/>
        </w:rPr>
        <w:t>（填写“投标人代表全名”）</w:t>
      </w:r>
      <w:r>
        <w:rPr>
          <w:rFonts w:hint="eastAsia" w:ascii="宋体" w:hAnsi="宋体" w:cs="宋体"/>
          <w:shd w:val="clear" w:color="auto" w:fill="FFFFFF"/>
        </w:rPr>
        <w:t>为投标人代表，代表我方参加</w:t>
      </w:r>
      <w:r>
        <w:rPr>
          <w:rFonts w:hint="eastAsia" w:ascii="宋体" w:hAnsi="宋体" w:cs="宋体"/>
          <w:u w:val="single"/>
          <w:shd w:val="clear" w:color="auto" w:fill="FFFFFF"/>
        </w:rPr>
        <w:t>（填写“项目名称”）</w:t>
      </w:r>
      <w:r>
        <w:rPr>
          <w:rFonts w:hint="eastAsia" w:ascii="宋体" w:hAnsi="宋体" w:cs="宋体"/>
          <w:shd w:val="clear" w:color="auto" w:fill="FFFFFF"/>
        </w:rPr>
        <w:t>项目（项目编号：</w:t>
      </w:r>
      <w:r>
        <w:rPr>
          <w:rFonts w:hint="eastAsia" w:ascii="宋体" w:hAnsi="宋体" w:cs="宋体"/>
          <w:u w:val="single"/>
          <w:shd w:val="clear" w:color="auto" w:fill="FFFFFF"/>
        </w:rPr>
        <w:t>         </w:t>
      </w:r>
      <w:r>
        <w:rPr>
          <w:rFonts w:hint="eastAsia" w:ascii="宋体" w:hAnsi="宋体" w:cs="宋体"/>
          <w:shd w:val="clear" w:color="auto" w:fill="FFFFFF"/>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9BC41BA">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投标人代表无转委权。特此授权。</w:t>
      </w:r>
    </w:p>
    <w:p w14:paraId="498B95AA">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（以下无正文）</w:t>
      </w:r>
    </w:p>
    <w:p w14:paraId="1550698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955119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单位负责人：</w:t>
      </w:r>
      <w:r>
        <w:rPr>
          <w:rFonts w:hint="eastAsia" w:ascii="宋体" w:hAnsi="宋体" w:cs="宋体"/>
          <w:u w:val="single"/>
          <w:shd w:val="clear" w:color="auto" w:fill="FFFFFF"/>
        </w:rPr>
        <w:t>         </w:t>
      </w:r>
      <w:r>
        <w:rPr>
          <w:rFonts w:hint="eastAsia" w:ascii="宋体" w:hAnsi="宋体" w:cs="宋体"/>
          <w:shd w:val="clear" w:color="auto" w:fill="FFFFFF"/>
        </w:rPr>
        <w:t>身份证号：</w:t>
      </w:r>
      <w:r>
        <w:rPr>
          <w:rFonts w:hint="eastAsia" w:ascii="宋体" w:hAnsi="宋体" w:cs="宋体"/>
          <w:u w:val="single"/>
          <w:shd w:val="clear" w:color="auto" w:fill="FFFFFF"/>
        </w:rPr>
        <w:t>        </w:t>
      </w:r>
      <w:r>
        <w:rPr>
          <w:rFonts w:hint="eastAsia" w:ascii="宋体" w:hAnsi="宋体" w:cs="宋体"/>
          <w:shd w:val="clear" w:color="auto" w:fill="FFFFFF"/>
        </w:rPr>
        <w:t>手机：</w:t>
      </w:r>
      <w:r>
        <w:rPr>
          <w:rFonts w:hint="eastAsia" w:ascii="宋体" w:hAnsi="宋体" w:cs="宋体"/>
          <w:u w:val="single"/>
          <w:shd w:val="clear" w:color="auto" w:fill="FFFFFF"/>
        </w:rPr>
        <w:t>        </w:t>
      </w:r>
    </w:p>
    <w:p w14:paraId="7855922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w:t>
      </w:r>
      <w:r>
        <w:rPr>
          <w:rFonts w:hint="eastAsia" w:ascii="宋体" w:hAnsi="宋体" w:cs="宋体"/>
          <w:u w:val="single"/>
          <w:shd w:val="clear" w:color="auto" w:fill="FFFFFF"/>
        </w:rPr>
        <w:t>         </w:t>
      </w:r>
      <w:r>
        <w:rPr>
          <w:rFonts w:hint="eastAsia" w:ascii="宋体" w:hAnsi="宋体" w:cs="宋体"/>
          <w:shd w:val="clear" w:color="auto" w:fill="FFFFFF"/>
        </w:rPr>
        <w:t>身份证号：</w:t>
      </w:r>
      <w:r>
        <w:rPr>
          <w:rFonts w:hint="eastAsia" w:ascii="宋体" w:hAnsi="宋体" w:cs="宋体"/>
          <w:u w:val="single"/>
          <w:shd w:val="clear" w:color="auto" w:fill="FFFFFF"/>
        </w:rPr>
        <w:t xml:space="preserve">        </w:t>
      </w:r>
      <w:r>
        <w:rPr>
          <w:rFonts w:hint="eastAsia" w:ascii="宋体" w:hAnsi="宋体" w:cs="宋体"/>
          <w:shd w:val="clear" w:color="auto" w:fill="FFFFFF"/>
        </w:rPr>
        <w:t>手机：</w:t>
      </w:r>
      <w:r>
        <w:rPr>
          <w:rFonts w:hint="eastAsia" w:ascii="宋体" w:hAnsi="宋体" w:cs="宋体"/>
          <w:u w:val="single"/>
          <w:shd w:val="clear" w:color="auto" w:fill="FFFFFF"/>
        </w:rPr>
        <w:t>        </w:t>
      </w:r>
    </w:p>
    <w:p w14:paraId="2A42298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904803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授权方</w:t>
      </w:r>
    </w:p>
    <w:p w14:paraId="0D9A9C7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4358712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单位负责人签字或盖章：</w:t>
      </w:r>
      <w:r>
        <w:rPr>
          <w:rFonts w:hint="eastAsia" w:ascii="宋体" w:hAnsi="宋体" w:cs="宋体"/>
          <w:u w:val="single"/>
          <w:shd w:val="clear" w:color="auto" w:fill="FFFFFF"/>
        </w:rPr>
        <w:t>                   </w:t>
      </w:r>
    </w:p>
    <w:p w14:paraId="3799774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E1B0F0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接受授权方</w:t>
      </w:r>
    </w:p>
    <w:p w14:paraId="65C7B17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40D9EEE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AC99155">
      <w:pPr>
        <w:pStyle w:val="21"/>
        <w:widowControl/>
        <w:spacing w:before="0" w:beforeAutospacing="0" w:after="150" w:afterAutospacing="0" w:line="400" w:lineRule="exact"/>
        <w:ind w:left="-362" w:right="-362"/>
        <w:jc w:val="right"/>
        <w:rPr>
          <w:rFonts w:hint="eastAsia" w:ascii="宋体" w:hAnsi="宋体" w:cs="宋体"/>
        </w:rPr>
      </w:pPr>
      <w:r>
        <w:rPr>
          <w:rFonts w:hint="eastAsia" w:ascii="宋体" w:hAnsi="宋体" w:cs="宋体"/>
          <w:shd w:val="clear" w:color="auto" w:fill="FFFFFF"/>
        </w:rPr>
        <w:t>签署日期：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7E2ED62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591E7D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附：单位负责人、投标人代表的身份证正反面复印件</w:t>
      </w:r>
    </w:p>
    <w:tbl>
      <w:tblPr>
        <w:tblStyle w:val="26"/>
        <w:tblW w:w="0" w:type="auto"/>
        <w:tblInd w:w="-362"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8520"/>
      </w:tblGrid>
      <w:tr w14:paraId="5B104CD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85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6055EC3">
            <w:pPr>
              <w:pStyle w:val="21"/>
              <w:widowControl/>
              <w:spacing w:before="0" w:beforeAutospacing="0" w:after="150" w:afterAutospacing="0" w:line="400" w:lineRule="exact"/>
              <w:jc w:val="center"/>
              <w:rPr>
                <w:rFonts w:hint="eastAsia" w:ascii="宋体" w:hAnsi="宋体" w:cs="宋体"/>
              </w:rPr>
            </w:pPr>
            <w:r>
              <w:rPr>
                <w:rStyle w:val="29"/>
                <w:rFonts w:hint="eastAsia" w:ascii="宋体" w:hAnsi="宋体" w:cs="宋体"/>
              </w:rPr>
              <w:t> </w:t>
            </w:r>
          </w:p>
          <w:p w14:paraId="308B3AB6">
            <w:pPr>
              <w:pStyle w:val="21"/>
              <w:widowControl/>
              <w:spacing w:before="0" w:beforeAutospacing="0" w:after="150" w:afterAutospacing="0" w:line="400" w:lineRule="exact"/>
              <w:jc w:val="center"/>
              <w:rPr>
                <w:rFonts w:hint="eastAsia" w:ascii="宋体" w:hAnsi="宋体" w:cs="宋体"/>
              </w:rPr>
            </w:pPr>
            <w:r>
              <w:rPr>
                <w:rStyle w:val="29"/>
                <w:rFonts w:hint="eastAsia" w:ascii="宋体" w:hAnsi="宋体" w:cs="宋体"/>
              </w:rPr>
              <w:t>要求：真实有效且内容完整、清晰、整洁。</w:t>
            </w:r>
          </w:p>
          <w:p w14:paraId="1DEBD83F">
            <w:pPr>
              <w:pStyle w:val="21"/>
              <w:widowControl/>
              <w:spacing w:before="0" w:beforeAutospacing="0" w:after="150" w:afterAutospacing="0" w:line="400" w:lineRule="exact"/>
              <w:jc w:val="center"/>
              <w:rPr>
                <w:rFonts w:hint="eastAsia" w:ascii="宋体" w:hAnsi="宋体" w:cs="宋体"/>
              </w:rPr>
            </w:pPr>
            <w:r>
              <w:rPr>
                <w:rStyle w:val="29"/>
                <w:rFonts w:hint="eastAsia" w:ascii="宋体" w:hAnsi="宋体" w:cs="宋体"/>
              </w:rPr>
              <w:t> </w:t>
            </w:r>
          </w:p>
        </w:tc>
      </w:tr>
    </w:tbl>
    <w:p w14:paraId="0787B3E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C722B3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41EBF88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1、企业（银行、保险、石油石化、电力、电信等行业除外）、事业单位和社会团体法人的“单位负责人”指</w:t>
      </w:r>
      <w:r>
        <w:rPr>
          <w:rStyle w:val="29"/>
          <w:rFonts w:hint="eastAsia" w:ascii="宋体" w:hAnsi="宋体" w:cs="宋体"/>
          <w:shd w:val="clear" w:color="auto" w:fill="FFFFFF"/>
        </w:rPr>
        <w:t>法定代表人</w:t>
      </w:r>
      <w:r>
        <w:rPr>
          <w:rFonts w:hint="eastAsia" w:ascii="宋体" w:hAnsi="宋体" w:cs="宋体"/>
          <w:shd w:val="clear" w:color="auto" w:fill="FFFFFF"/>
        </w:rPr>
        <w:t>，即与实际提交的“营业执照等证明文件”载明的一致。</w:t>
      </w:r>
    </w:p>
    <w:p w14:paraId="536CECC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0F6F9166">
      <w:pPr>
        <w:pStyle w:val="21"/>
        <w:widowControl/>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3、投标人（自然人除外）：若投标人代表为单位负责人授权的委托代理人，应提供本授权书；若投标人代表为单位负责人，应在此项下提交其身份证正反面复印件，可不提供本授权书。</w:t>
      </w:r>
    </w:p>
    <w:p w14:paraId="6C2967D6">
      <w:pPr>
        <w:pStyle w:val="21"/>
        <w:widowControl/>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4、投标人为自然人的，可不填写本授权书。</w:t>
      </w:r>
    </w:p>
    <w:p w14:paraId="1832707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5、投标文件正本中的本授权书（若有）应为原件。</w:t>
      </w:r>
    </w:p>
    <w:p w14:paraId="4950D4E3">
      <w:pPr>
        <w:pStyle w:val="21"/>
        <w:widowControl/>
        <w:spacing w:before="0" w:beforeAutospacing="0" w:after="150" w:afterAutospacing="0" w:line="400" w:lineRule="exact"/>
        <w:ind w:left="-362" w:right="-362"/>
        <w:rPr>
          <w:rFonts w:hint="eastAsia" w:ascii="宋体" w:hAnsi="宋体" w:cs="宋体"/>
        </w:rPr>
      </w:pPr>
    </w:p>
    <w:p w14:paraId="6A9FB0F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F96138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BA88BFE">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10C8C2DC">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008B0AAC">
      <w:pPr>
        <w:pStyle w:val="54"/>
        <w:jc w:val="center"/>
        <w:outlineLvl w:val="3"/>
        <w:rPr>
          <w:rFonts w:hint="default"/>
        </w:rPr>
      </w:pPr>
      <w:r>
        <w:rPr>
          <w:rFonts w:ascii="宋体" w:hAnsi="宋体" w:cs="宋体"/>
          <w:shd w:val="clear" w:color="auto" w:fill="FFFFFF"/>
        </w:rPr>
        <w:br w:type="page"/>
      </w:r>
      <w:r>
        <w:rPr>
          <w:b/>
          <w:sz w:val="24"/>
        </w:rPr>
        <w:t>二-2 证明材料</w:t>
      </w:r>
    </w:p>
    <w:p w14:paraId="43418F13">
      <w:pPr>
        <w:pStyle w:val="54"/>
        <w:ind w:firstLine="480"/>
        <w:rPr>
          <w:rFonts w:hint="default"/>
        </w:rPr>
      </w:pPr>
      <w:r>
        <w:t>注：根据招标文件第四章第一资格审查的1.3的“（2）特定条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7377F1FE">
      <w:pPr>
        <w:pStyle w:val="54"/>
        <w:jc w:val="center"/>
        <w:outlineLvl w:val="3"/>
        <w:rPr>
          <w:rFonts w:hint="default"/>
        </w:rPr>
      </w:pPr>
      <w:r>
        <w:rPr>
          <w:b/>
          <w:sz w:val="24"/>
        </w:rPr>
        <w:t>二-2-1 供应商资格承诺函</w:t>
      </w:r>
    </w:p>
    <w:p w14:paraId="5DE78E03">
      <w:pPr>
        <w:pStyle w:val="21"/>
        <w:keepNext w:val="0"/>
        <w:keepLines w:val="0"/>
        <w:widowControl/>
        <w:suppressLineNumbers w:val="0"/>
        <w:spacing w:before="0" w:beforeAutospacing="0" w:after="0" w:afterAutospacing="0"/>
        <w:ind w:left="0" w:right="0" w:firstLine="48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致：</w:t>
      </w:r>
      <w:r>
        <w:rPr>
          <w:rFonts w:hint="eastAsia" w:ascii="宋体" w:hAnsi="宋体" w:eastAsia="宋体" w:cs="宋体"/>
          <w:kern w:val="0"/>
          <w:sz w:val="20"/>
          <w:szCs w:val="20"/>
          <w:u w:val="single"/>
          <w:lang w:val="en-US" w:eastAsia="zh-CN" w:bidi="ar"/>
        </w:rPr>
        <w:t>（采购人或采购代理机构）</w:t>
      </w:r>
    </w:p>
    <w:p w14:paraId="20E29594">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单位名称</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自然人姓名</w:t>
      </w:r>
      <w:r>
        <w:rPr>
          <w:rFonts w:hint="default" w:ascii="Calibri" w:hAnsi="Calibri" w:eastAsia="宋体" w:cs="Calibri"/>
          <w:kern w:val="0"/>
          <w:sz w:val="20"/>
          <w:szCs w:val="20"/>
          <w:lang w:val="en-US" w:eastAsia="zh-CN" w:bidi="ar"/>
        </w:rPr>
        <w:t>):</w:t>
      </w:r>
    </w:p>
    <w:p w14:paraId="1BC03173">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统一社会信用代码</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自然人身份证号码</w:t>
      </w:r>
      <w:r>
        <w:rPr>
          <w:rFonts w:hint="default" w:ascii="Calibri" w:hAnsi="Calibri" w:eastAsia="宋体" w:cs="Calibri"/>
          <w:kern w:val="0"/>
          <w:sz w:val="20"/>
          <w:szCs w:val="20"/>
          <w:lang w:val="en-US" w:eastAsia="zh-CN" w:bidi="ar"/>
        </w:rPr>
        <w:t>):</w:t>
      </w:r>
    </w:p>
    <w:p w14:paraId="2F8997EB">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法定代表人</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负责人</w:t>
      </w:r>
      <w:r>
        <w:rPr>
          <w:rFonts w:hint="default" w:ascii="Calibri" w:hAnsi="Calibri" w:eastAsia="宋体" w:cs="Calibri"/>
          <w:kern w:val="0"/>
          <w:sz w:val="20"/>
          <w:szCs w:val="20"/>
          <w:lang w:val="en-US" w:eastAsia="zh-CN" w:bidi="ar"/>
        </w:rPr>
        <w:t>):</w:t>
      </w:r>
    </w:p>
    <w:p w14:paraId="47EE4CD5">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联系地址和电话</w:t>
      </w:r>
      <w:r>
        <w:rPr>
          <w:rFonts w:hint="default" w:ascii="Calibri" w:hAnsi="Calibri" w:eastAsia="宋体" w:cs="Calibri"/>
          <w:kern w:val="0"/>
          <w:sz w:val="20"/>
          <w:szCs w:val="20"/>
          <w:lang w:val="en-US" w:eastAsia="zh-CN" w:bidi="ar"/>
        </w:rPr>
        <w:t>:</w:t>
      </w:r>
    </w:p>
    <w:p w14:paraId="1B8D79A1">
      <w:pPr>
        <w:pStyle w:val="21"/>
        <w:keepNext w:val="0"/>
        <w:keepLines w:val="0"/>
        <w:widowControl/>
        <w:suppressLineNumbers w:val="0"/>
        <w:spacing w:before="0" w:beforeAutospacing="0" w:after="0" w:afterAutospacing="0"/>
        <w:ind w:left="0" w:right="0" w:firstLine="48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我单位</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本人</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自愿参加本次采购活动，严格遵守《中华人民共和国政府采购法》及相关法律法规，坚守公开、公平公正和诚实信用等原则，依法诚信经营，并郑重承诺</w:t>
      </w:r>
      <w:r>
        <w:rPr>
          <w:rFonts w:hint="default" w:ascii="Calibri" w:hAnsi="Calibri" w:eastAsia="宋体" w:cs="Calibri"/>
          <w:kern w:val="0"/>
          <w:sz w:val="20"/>
          <w:szCs w:val="20"/>
          <w:lang w:val="en-US" w:eastAsia="zh-CN" w:bidi="ar"/>
        </w:rPr>
        <w:t>:</w:t>
      </w:r>
    </w:p>
    <w:p w14:paraId="73BE9097">
      <w:pPr>
        <w:pStyle w:val="21"/>
        <w:keepNext w:val="0"/>
        <w:keepLines w:val="0"/>
        <w:widowControl/>
        <w:suppressLineNumbers w:val="0"/>
        <w:spacing w:before="0" w:beforeAutospacing="0" w:after="0" w:afterAutospacing="0"/>
        <w:ind w:left="0" w:right="0" w:firstLine="48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一、我单位</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本人</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具备采购文件要求以及《中华人民共和国政府采购法》第二十二条规定的条件</w:t>
      </w:r>
      <w:r>
        <w:rPr>
          <w:rFonts w:hint="default" w:ascii="Calibri" w:hAnsi="Calibri" w:eastAsia="宋体" w:cs="Calibri"/>
          <w:kern w:val="0"/>
          <w:sz w:val="20"/>
          <w:szCs w:val="20"/>
          <w:lang w:val="en-US" w:eastAsia="zh-CN" w:bidi="ar"/>
        </w:rPr>
        <w:t>:</w:t>
      </w:r>
    </w:p>
    <w:p w14:paraId="0C3E3D4B">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1.</w:t>
      </w:r>
      <w:r>
        <w:rPr>
          <w:rFonts w:hint="eastAsia" w:ascii="宋体" w:hAnsi="宋体" w:eastAsia="宋体" w:cs="宋体"/>
          <w:kern w:val="0"/>
          <w:sz w:val="20"/>
          <w:szCs w:val="20"/>
          <w:lang w:val="en-US" w:eastAsia="zh-CN" w:bidi="ar"/>
        </w:rPr>
        <w:t>具有独立承担民事责任的能力</w:t>
      </w:r>
      <w:r>
        <w:rPr>
          <w:rFonts w:hint="default" w:ascii="Calibri" w:hAnsi="Calibri" w:eastAsia="宋体" w:cs="Calibri"/>
          <w:kern w:val="0"/>
          <w:sz w:val="20"/>
          <w:szCs w:val="20"/>
          <w:lang w:val="en-US" w:eastAsia="zh-CN" w:bidi="ar"/>
        </w:rPr>
        <w:t>;</w:t>
      </w:r>
    </w:p>
    <w:p w14:paraId="62D774BE">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2.</w:t>
      </w:r>
      <w:r>
        <w:rPr>
          <w:rFonts w:hint="eastAsia" w:ascii="宋体" w:hAnsi="宋体" w:eastAsia="宋体" w:cs="宋体"/>
          <w:kern w:val="0"/>
          <w:sz w:val="20"/>
          <w:szCs w:val="20"/>
          <w:lang w:val="en-US" w:eastAsia="zh-CN" w:bidi="ar"/>
        </w:rPr>
        <w:t>具有良好的商业信誉和健全的财务会计制度</w:t>
      </w:r>
      <w:r>
        <w:rPr>
          <w:rFonts w:hint="default" w:ascii="Calibri" w:hAnsi="Calibri" w:eastAsia="宋体" w:cs="Calibri"/>
          <w:kern w:val="0"/>
          <w:sz w:val="20"/>
          <w:szCs w:val="20"/>
          <w:lang w:val="en-US" w:eastAsia="zh-CN" w:bidi="ar"/>
        </w:rPr>
        <w:t>;</w:t>
      </w:r>
    </w:p>
    <w:p w14:paraId="169B4A00">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3.</w:t>
      </w:r>
      <w:r>
        <w:rPr>
          <w:rFonts w:hint="eastAsia" w:ascii="宋体" w:hAnsi="宋体" w:eastAsia="宋体" w:cs="宋体"/>
          <w:kern w:val="0"/>
          <w:sz w:val="20"/>
          <w:szCs w:val="20"/>
          <w:lang w:val="en-US" w:eastAsia="zh-CN" w:bidi="ar"/>
        </w:rPr>
        <w:t>具有履行合同所必需的设备和专业技术能力</w:t>
      </w:r>
      <w:r>
        <w:rPr>
          <w:rFonts w:hint="default" w:ascii="Calibri" w:hAnsi="Calibri" w:eastAsia="宋体" w:cs="Calibri"/>
          <w:kern w:val="0"/>
          <w:sz w:val="20"/>
          <w:szCs w:val="20"/>
          <w:lang w:val="en-US" w:eastAsia="zh-CN" w:bidi="ar"/>
        </w:rPr>
        <w:t>;</w:t>
      </w:r>
    </w:p>
    <w:p w14:paraId="0E44D3A1">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4.</w:t>
      </w:r>
      <w:r>
        <w:rPr>
          <w:rFonts w:hint="eastAsia" w:ascii="宋体" w:hAnsi="宋体" w:eastAsia="宋体" w:cs="宋体"/>
          <w:kern w:val="0"/>
          <w:sz w:val="20"/>
          <w:szCs w:val="20"/>
          <w:lang w:val="en-US" w:eastAsia="zh-CN" w:bidi="ar"/>
        </w:rPr>
        <w:t>有依法缴纳税收和社会保障资金的良好记录</w:t>
      </w:r>
      <w:r>
        <w:rPr>
          <w:rFonts w:hint="default" w:ascii="Calibri" w:hAnsi="Calibri" w:eastAsia="宋体" w:cs="Calibri"/>
          <w:kern w:val="0"/>
          <w:sz w:val="20"/>
          <w:szCs w:val="20"/>
          <w:lang w:val="en-US" w:eastAsia="zh-CN" w:bidi="ar"/>
        </w:rPr>
        <w:t>;</w:t>
      </w:r>
    </w:p>
    <w:p w14:paraId="6E935E05">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5.</w:t>
      </w:r>
      <w:r>
        <w:rPr>
          <w:rFonts w:hint="eastAsia" w:ascii="宋体" w:hAnsi="宋体" w:eastAsia="宋体" w:cs="宋体"/>
          <w:kern w:val="0"/>
          <w:sz w:val="20"/>
          <w:szCs w:val="20"/>
          <w:lang w:val="en-US" w:eastAsia="zh-CN" w:bidi="ar"/>
        </w:rPr>
        <w:t>参加政府采购活动前三年内，在经营活动中没有重大违法记录；</w:t>
      </w:r>
    </w:p>
    <w:p w14:paraId="4C405D56">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6.</w:t>
      </w:r>
      <w:r>
        <w:rPr>
          <w:rFonts w:hint="eastAsia" w:ascii="宋体" w:hAnsi="宋体" w:eastAsia="宋体" w:cs="宋体"/>
          <w:kern w:val="0"/>
          <w:sz w:val="20"/>
          <w:szCs w:val="20"/>
          <w:lang w:val="en-US" w:eastAsia="zh-CN" w:bidi="ar"/>
        </w:rPr>
        <w:t>法律、行政法规规定的其他条件。</w:t>
      </w:r>
    </w:p>
    <w:p w14:paraId="0F2E70CB">
      <w:pPr>
        <w:pStyle w:val="21"/>
        <w:keepNext w:val="0"/>
        <w:keepLines w:val="0"/>
        <w:widowControl/>
        <w:suppressLineNumbers w:val="0"/>
        <w:spacing w:before="0" w:beforeAutospacing="0" w:after="0" w:afterAutospacing="0"/>
        <w:ind w:left="0" w:right="0" w:firstLine="48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5F53628">
      <w:pPr>
        <w:pStyle w:val="21"/>
        <w:keepNext w:val="0"/>
        <w:keepLines w:val="0"/>
        <w:widowControl/>
        <w:suppressLineNumbers w:val="0"/>
        <w:spacing w:before="0" w:beforeAutospacing="0" w:after="0" w:afterAutospacing="0"/>
        <w:ind w:left="0" w:right="0" w:firstLine="48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我单位</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本人</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对本承诺函及所承诺事项的真实性、合法性及有效性负责，并已知晓如提供资格承诺函不实，可能涉嫌《中华人民共和国政府采购法》第七十七条第一款第</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一</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项规定的“提供虚假材料谋取中标成交”违法情形。经调查属实的，愿意接受行政监管部门按照《中华人民共和国政府采购法》第七十七条</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5552BCD">
      <w:pPr>
        <w:pStyle w:val="21"/>
        <w:keepNext w:val="0"/>
        <w:keepLines w:val="0"/>
        <w:widowControl/>
        <w:suppressLineNumbers w:val="0"/>
        <w:spacing w:before="0" w:beforeAutospacing="0" w:after="0" w:afterAutospacing="0"/>
        <w:ind w:left="0" w:right="0" w:firstLine="480"/>
        <w:jc w:val="righ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供应商：</w:t>
      </w:r>
      <w:r>
        <w:rPr>
          <w:rFonts w:hint="eastAsia" w:ascii="宋体" w:hAnsi="宋体" w:eastAsia="宋体" w:cs="宋体"/>
          <w:kern w:val="0"/>
          <w:sz w:val="20"/>
          <w:szCs w:val="20"/>
          <w:u w:val="single"/>
          <w:lang w:val="en-US" w:eastAsia="zh-CN" w:bidi="ar"/>
        </w:rPr>
        <w:t>名称</w:t>
      </w:r>
      <w:r>
        <w:rPr>
          <w:rFonts w:hint="default" w:ascii="Calibri" w:hAnsi="Calibri" w:eastAsia="宋体" w:cs="Calibri"/>
          <w:kern w:val="0"/>
          <w:sz w:val="20"/>
          <w:szCs w:val="20"/>
          <w:u w:val="single"/>
          <w:lang w:val="en-US" w:eastAsia="zh-CN" w:bidi="ar"/>
        </w:rPr>
        <w:t>(</w:t>
      </w:r>
      <w:r>
        <w:rPr>
          <w:rFonts w:hint="eastAsia" w:ascii="宋体" w:hAnsi="宋体" w:eastAsia="宋体" w:cs="宋体"/>
          <w:kern w:val="0"/>
          <w:sz w:val="20"/>
          <w:szCs w:val="20"/>
          <w:u w:val="single"/>
          <w:lang w:val="en-US" w:eastAsia="zh-CN" w:bidi="ar"/>
        </w:rPr>
        <w:t>单位公章</w:t>
      </w:r>
      <w:r>
        <w:rPr>
          <w:rFonts w:hint="default" w:ascii="Calibri" w:hAnsi="Calibri" w:eastAsia="宋体" w:cs="Calibri"/>
          <w:kern w:val="0"/>
          <w:sz w:val="20"/>
          <w:szCs w:val="20"/>
          <w:u w:val="single"/>
          <w:lang w:val="en-US" w:eastAsia="zh-CN" w:bidi="ar"/>
        </w:rPr>
        <w:t>):</w:t>
      </w:r>
    </w:p>
    <w:p w14:paraId="559A88A8">
      <w:pPr>
        <w:pStyle w:val="21"/>
        <w:keepNext w:val="0"/>
        <w:keepLines w:val="0"/>
        <w:widowControl/>
        <w:suppressLineNumbers w:val="0"/>
        <w:spacing w:before="0" w:beforeAutospacing="0" w:after="0" w:afterAutospacing="0"/>
        <w:ind w:left="0" w:right="0" w:firstLine="480"/>
        <w:jc w:val="righ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日期：</w:t>
      </w:r>
      <w:r>
        <w:rPr>
          <w:rFonts w:hint="eastAsia" w:ascii="宋体" w:hAnsi="宋体" w:eastAsia="宋体" w:cs="宋体"/>
          <w:kern w:val="0"/>
          <w:sz w:val="20"/>
          <w:szCs w:val="20"/>
          <w:u w:val="single"/>
          <w:lang w:val="en-US" w:eastAsia="zh-CN" w:bidi="ar"/>
        </w:rPr>
        <w:t xml:space="preserve">  年  月  日</w:t>
      </w:r>
    </w:p>
    <w:p w14:paraId="4790ABC6">
      <w:pPr>
        <w:pStyle w:val="21"/>
        <w:keepNext w:val="0"/>
        <w:keepLines w:val="0"/>
        <w:widowControl/>
        <w:suppressLineNumbers w:val="0"/>
        <w:spacing w:before="0" w:beforeAutospacing="0" w:after="0" w:afterAutospacing="0"/>
        <w:ind w:left="0" w:right="0" w:firstLine="480"/>
        <w:jc w:val="left"/>
        <w:rPr>
          <w:rFonts w:hint="eastAsia" w:ascii="Calibri" w:hAnsi="Calibri" w:eastAsia="宋体" w:cs="Times New Roman"/>
          <w:sz w:val="20"/>
          <w:szCs w:val="20"/>
        </w:rPr>
      </w:pPr>
      <w:r>
        <w:rPr>
          <w:rFonts w:hint="eastAsia" w:ascii="宋体" w:hAnsi="宋体" w:eastAsia="宋体" w:cs="宋体"/>
          <w:kern w:val="0"/>
          <w:sz w:val="20"/>
          <w:szCs w:val="20"/>
          <w:lang w:val="en-US" w:eastAsia="zh-CN" w:bidi="ar"/>
        </w:rPr>
        <w:t>注：</w:t>
      </w:r>
    </w:p>
    <w:p w14:paraId="5B24290F">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1.</w:t>
      </w:r>
      <w:r>
        <w:rPr>
          <w:rFonts w:hint="eastAsia" w:ascii="宋体" w:hAnsi="宋体" w:eastAsia="宋体" w:cs="宋体"/>
          <w:kern w:val="0"/>
          <w:sz w:val="20"/>
          <w:szCs w:val="20"/>
          <w:lang w:val="en-US" w:eastAsia="zh-CN" w:bidi="ar"/>
        </w:rPr>
        <w:t>我单位</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本人</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专指参加采购活动的供应商</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含自然人</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w:t>
      </w:r>
    </w:p>
    <w:p w14:paraId="629BB91D">
      <w:pPr>
        <w:pStyle w:val="21"/>
        <w:keepNext w:val="0"/>
        <w:keepLines w:val="0"/>
        <w:widowControl/>
        <w:suppressLineNumbers w:val="0"/>
        <w:spacing w:before="0" w:beforeAutospacing="0" w:after="0" w:afterAutospacing="0"/>
        <w:ind w:left="0" w:right="0" w:firstLine="960"/>
        <w:jc w:val="left"/>
        <w:rPr>
          <w:rFonts w:hint="eastAsia" w:ascii="Calibri" w:hAnsi="Calibri" w:eastAsia="宋体" w:cs="Times New Roman"/>
          <w:sz w:val="20"/>
          <w:szCs w:val="20"/>
        </w:rPr>
      </w:pPr>
      <w:r>
        <w:rPr>
          <w:rFonts w:hint="default" w:ascii="Calibri" w:hAnsi="Calibri" w:eastAsia="宋体" w:cs="Calibri"/>
          <w:kern w:val="0"/>
          <w:sz w:val="20"/>
          <w:szCs w:val="20"/>
          <w:lang w:val="en-US" w:eastAsia="zh-CN" w:bidi="ar"/>
        </w:rPr>
        <w:t>2.</w:t>
      </w:r>
      <w:r>
        <w:rPr>
          <w:rFonts w:hint="eastAsia" w:ascii="宋体" w:hAnsi="宋体" w:eastAsia="宋体" w:cs="宋体"/>
          <w:kern w:val="0"/>
          <w:sz w:val="20"/>
          <w:szCs w:val="20"/>
          <w:lang w:val="en-US" w:eastAsia="zh-CN" w:bidi="ar"/>
        </w:rPr>
        <w:t>资格承诺的供应商应在投标</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响应</w:t>
      </w:r>
      <w:r>
        <w:rPr>
          <w:rFonts w:hint="default" w:ascii="Calibri" w:hAnsi="Calibri" w:eastAsia="宋体" w:cs="Calibri"/>
          <w:kern w:val="0"/>
          <w:sz w:val="20"/>
          <w:szCs w:val="20"/>
          <w:lang w:val="en-US" w:eastAsia="zh-CN" w:bidi="ar"/>
        </w:rPr>
        <w:t>)</w:t>
      </w:r>
      <w:r>
        <w:rPr>
          <w:rFonts w:hint="eastAsia" w:ascii="宋体" w:hAnsi="宋体" w:eastAsia="宋体" w:cs="宋体"/>
          <w:kern w:val="0"/>
          <w:sz w:val="20"/>
          <w:szCs w:val="20"/>
          <w:lang w:val="en-US" w:eastAsia="zh-CN" w:bidi="ar"/>
        </w:rPr>
        <w:t>文件中按此模板提供承诺函，否则，视为未按照招标文件规定提交投标人的资格及资信文件，按资格审查不通过处理。</w:t>
      </w:r>
    </w:p>
    <w:p w14:paraId="69A0A6F0">
      <w:pPr>
        <w:pStyle w:val="54"/>
        <w:rPr>
          <w:rFonts w:hint="default"/>
        </w:rPr>
      </w:pPr>
      <w:r>
        <w:rPr>
          <w:rFonts w:hint="eastAsia" w:ascii="Calibri" w:hAnsi="Calibri" w:eastAsia="宋体" w:cs="Times New Roman"/>
          <w:kern w:val="0"/>
          <w:sz w:val="20"/>
          <w:szCs w:val="20"/>
          <w:lang w:val="en-US" w:eastAsia="zh-CN" w:bidi="ar"/>
        </w:rPr>
        <w:t xml:space="preserve"> </w:t>
      </w:r>
      <w:r>
        <w:rPr>
          <w:rFonts w:hint="eastAsia" w:ascii="Calibri" w:hAnsi="Calibri" w:eastAsia="宋体" w:cs="Times New Roman"/>
          <w:kern w:val="0"/>
          <w:sz w:val="24"/>
          <w:szCs w:val="24"/>
          <w:lang w:val="en-US" w:eastAsia="zh-CN" w:bidi="ar"/>
        </w:rPr>
        <w:br w:type="textWrapping"/>
      </w:r>
      <w:r>
        <w:rPr>
          <w:rFonts w:hint="eastAsia" w:ascii="Calibri" w:hAnsi="Calibri" w:eastAsia="宋体" w:cs="Times New Roman"/>
          <w:kern w:val="0"/>
          <w:sz w:val="24"/>
          <w:szCs w:val="24"/>
          <w:lang w:val="en-US" w:eastAsia="zh-CN" w:bidi="ar"/>
        </w:rPr>
        <w:br w:type="page"/>
      </w:r>
    </w:p>
    <w:p w14:paraId="0B610A89">
      <w:pPr>
        <w:pStyle w:val="54"/>
        <w:jc w:val="center"/>
        <w:outlineLvl w:val="3"/>
        <w:rPr>
          <w:rFonts w:hint="default"/>
        </w:rPr>
      </w:pPr>
      <w:r>
        <w:rPr>
          <w:b/>
          <w:sz w:val="24"/>
        </w:rPr>
        <w:t>二-2-2 资格证明材料</w:t>
      </w:r>
    </w:p>
    <w:p w14:paraId="2DDC794B">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营业执照等证明文件</w:t>
      </w:r>
    </w:p>
    <w:p w14:paraId="6FD72C6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B32110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296387D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）投标人为法人（包括企业、事业单位和社会团体）的</w:t>
      </w:r>
    </w:p>
    <w:p w14:paraId="3DF7F91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现附上由</w:t>
      </w:r>
      <w:r>
        <w:rPr>
          <w:rFonts w:hint="eastAsia" w:ascii="宋体" w:hAnsi="宋体" w:cs="宋体"/>
          <w:u w:val="single"/>
          <w:shd w:val="clear" w:color="auto" w:fill="FFFFFF"/>
        </w:rPr>
        <w:t>（填写“签发机关全称”）</w:t>
      </w:r>
      <w:r>
        <w:rPr>
          <w:rFonts w:hint="eastAsia" w:ascii="宋体" w:hAnsi="宋体" w:cs="宋体"/>
          <w:shd w:val="clear" w:color="auto" w:fill="FFFFFF"/>
        </w:rPr>
        <w:t>签发的我方统一社会信用代码</w:t>
      </w:r>
      <w:r>
        <w:rPr>
          <w:rFonts w:hint="eastAsia" w:ascii="宋体" w:hAnsi="宋体" w:cs="宋体"/>
          <w:u w:val="single"/>
          <w:shd w:val="clear" w:color="auto" w:fill="FFFFFF"/>
        </w:rPr>
        <w:t>（请填写法人的具体证照名称）</w:t>
      </w:r>
      <w:r>
        <w:rPr>
          <w:rFonts w:hint="eastAsia" w:ascii="宋体" w:hAnsi="宋体" w:cs="宋体"/>
          <w:shd w:val="clear" w:color="auto" w:fill="FFFFFF"/>
        </w:rPr>
        <w:t>复印件，该证明材料真实有效，否则我方负全部责任。</w:t>
      </w:r>
    </w:p>
    <w:p w14:paraId="51B23BD8">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）投标人为非法人（包括其他组织、自然人）的</w:t>
      </w:r>
    </w:p>
    <w:p w14:paraId="2BB65C4A">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□现附上由</w:t>
      </w:r>
      <w:r>
        <w:rPr>
          <w:rFonts w:hint="eastAsia" w:ascii="宋体" w:hAnsi="宋体" w:cs="宋体"/>
          <w:u w:val="single"/>
          <w:shd w:val="clear" w:color="auto" w:fill="FFFFFF"/>
        </w:rPr>
        <w:t>（填写“签发机关全称”）</w:t>
      </w:r>
      <w:r>
        <w:rPr>
          <w:rFonts w:hint="eastAsia" w:ascii="宋体" w:hAnsi="宋体" w:cs="宋体"/>
          <w:shd w:val="clear" w:color="auto" w:fill="FFFFFF"/>
        </w:rPr>
        <w:t>签发的我方</w:t>
      </w:r>
      <w:r>
        <w:rPr>
          <w:rFonts w:hint="eastAsia" w:ascii="宋体" w:hAnsi="宋体" w:cs="宋体"/>
          <w:u w:val="single"/>
          <w:shd w:val="clear" w:color="auto" w:fill="FFFFFF"/>
        </w:rPr>
        <w:t>（请填写非自然人的非法人的具体证照名称）</w:t>
      </w:r>
      <w:r>
        <w:rPr>
          <w:rFonts w:hint="eastAsia" w:ascii="宋体" w:hAnsi="宋体" w:cs="宋体"/>
          <w:shd w:val="clear" w:color="auto" w:fill="FFFFFF"/>
        </w:rPr>
        <w:t>复印件，该证明材料真实有效，否则我方负全部责任。</w:t>
      </w:r>
    </w:p>
    <w:p w14:paraId="4440A55F">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□现附上由</w:t>
      </w:r>
      <w:r>
        <w:rPr>
          <w:rFonts w:hint="eastAsia" w:ascii="宋体" w:hAnsi="宋体" w:cs="宋体"/>
          <w:u w:val="single"/>
          <w:shd w:val="clear" w:color="auto" w:fill="FFFFFF"/>
        </w:rPr>
        <w:t>（填写“签发机关全称”）</w:t>
      </w:r>
      <w:r>
        <w:rPr>
          <w:rFonts w:hint="eastAsia" w:ascii="宋体" w:hAnsi="宋体" w:cs="宋体"/>
          <w:shd w:val="clear" w:color="auto" w:fill="FFFFFF"/>
        </w:rPr>
        <w:t>签发的我方</w:t>
      </w:r>
      <w:r>
        <w:rPr>
          <w:rFonts w:hint="eastAsia" w:ascii="宋体" w:hAnsi="宋体" w:cs="宋体"/>
          <w:u w:val="single"/>
          <w:shd w:val="clear" w:color="auto" w:fill="FFFFFF"/>
        </w:rPr>
        <w:t>（请填写自然人的身份证件名称）</w:t>
      </w:r>
      <w:r>
        <w:rPr>
          <w:rFonts w:hint="eastAsia" w:ascii="宋体" w:hAnsi="宋体" w:cs="宋体"/>
          <w:shd w:val="clear" w:color="auto" w:fill="FFFFFF"/>
        </w:rPr>
        <w:t>复印件，该证明材料真实有效，否则我方负全部责任。</w:t>
      </w:r>
    </w:p>
    <w:p w14:paraId="6D2D5CC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5D5B02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75418BF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1、请投标人按照实际情况编制填写，在相应的（）中打“√”并选择相应的“□”（若有）后，再按照本格式的要求提供相应证明材料的复印件。</w:t>
      </w:r>
    </w:p>
    <w:p w14:paraId="7F77263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61CDA6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3、投标人提供的相应证明材料复印件均应符合：内容完整、清晰、整洁，并由投标人加盖其单位公章。</w:t>
      </w:r>
    </w:p>
    <w:p w14:paraId="657F07E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CAF7FB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432D21E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0E24CD0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5680E3C7">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财务状况报告（财务报告、或资信证明、或投标担保函）</w:t>
      </w:r>
    </w:p>
    <w:p w14:paraId="70E7829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928884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21C744B9">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）投标人提供财务报告的</w:t>
      </w:r>
    </w:p>
    <w:p w14:paraId="4F800BD5">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□企业适用：现附上我方</w:t>
      </w:r>
      <w:r>
        <w:rPr>
          <w:rFonts w:hint="eastAsia" w:ascii="宋体" w:hAnsi="宋体" w:cs="宋体"/>
          <w:u w:val="single"/>
          <w:shd w:val="clear" w:color="auto" w:fill="FFFFFF"/>
        </w:rPr>
        <w:t>（填写“具体的年度、或半年度、或季度”）</w:t>
      </w:r>
      <w:r>
        <w:rPr>
          <w:rFonts w:hint="eastAsia" w:ascii="宋体" w:hAnsi="宋体" w:cs="宋体"/>
          <w:shd w:val="clear" w:color="auto" w:fill="FFFFFF"/>
        </w:rPr>
        <w:t>财务报告复印件，包括资产负债表、利润表、现金流量表、所有者权益变动表（若有）及其附注（若有），上述证明材料真实有效，否则我方负全部责任。</w:t>
      </w:r>
    </w:p>
    <w:p w14:paraId="62A5672C">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□事业单位适用：现附上我方</w:t>
      </w:r>
      <w:r>
        <w:rPr>
          <w:rFonts w:hint="eastAsia" w:ascii="宋体" w:hAnsi="宋体" w:cs="宋体"/>
          <w:u w:val="single"/>
          <w:shd w:val="clear" w:color="auto" w:fill="FFFFFF"/>
        </w:rPr>
        <w:t>（填写“具体的年度、或半年度、或季度”）</w:t>
      </w:r>
      <w:r>
        <w:rPr>
          <w:rFonts w:hint="eastAsia" w:ascii="宋体" w:hAnsi="宋体" w:cs="宋体"/>
          <w:shd w:val="clear" w:color="auto" w:fill="FFFFFF"/>
        </w:rPr>
        <w:t>财务报告复印件，包括资产负债表、收入支出表（或收入费用表）、财政补助收入支出表（若有），上述证明材料真实有效，否则我方负全部责任。</w:t>
      </w:r>
    </w:p>
    <w:p w14:paraId="2545F206">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□社会团体适用：现附上我方</w:t>
      </w:r>
      <w:r>
        <w:rPr>
          <w:rFonts w:hint="eastAsia" w:ascii="宋体" w:hAnsi="宋体" w:cs="宋体"/>
          <w:u w:val="single"/>
          <w:shd w:val="clear" w:color="auto" w:fill="FFFFFF"/>
        </w:rPr>
        <w:t>（填写“具体的年度、或半年度、或季度”）</w:t>
      </w:r>
      <w:r>
        <w:rPr>
          <w:rFonts w:hint="eastAsia" w:ascii="宋体" w:hAnsi="宋体" w:cs="宋体"/>
          <w:shd w:val="clear" w:color="auto" w:fill="FFFFFF"/>
        </w:rPr>
        <w:t>财务报告复印件，包括资产负债表、业务活动表、现金流量表，上述证明材料真实有效，否则我方负全部责任。</w:t>
      </w:r>
    </w:p>
    <w:p w14:paraId="2DBD149B">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）投标人提供资信证明的</w:t>
      </w:r>
    </w:p>
    <w:p w14:paraId="153B8DC5">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非自然人适用（包括企业、事业单位、社会团体和其他组织）：现附上我方开户许可证或基本存款账户信息复印件及我方银行：（填写“基本存款账户的开户银行全称”）出具的资信证明复印件，上述证明材料真实有效，否则我方负全部责任。</w:t>
      </w:r>
    </w:p>
    <w:p w14:paraId="02683773">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□自然人适用：现附上我方银行：</w:t>
      </w:r>
      <w:r>
        <w:rPr>
          <w:rFonts w:hint="eastAsia" w:ascii="宋体" w:hAnsi="宋体" w:cs="宋体"/>
          <w:u w:val="single"/>
          <w:shd w:val="clear" w:color="auto" w:fill="FFFFFF"/>
        </w:rPr>
        <w:t>（填写自然人的“个人账户的开户银行全称”）</w:t>
      </w:r>
      <w:r>
        <w:rPr>
          <w:rFonts w:hint="eastAsia" w:ascii="宋体" w:hAnsi="宋体" w:cs="宋体"/>
          <w:shd w:val="clear" w:color="auto" w:fill="FFFFFF"/>
        </w:rPr>
        <w:t>出具的资信证明复印件，上述证明材料真实有效，否则我方负全部责任。</w:t>
      </w:r>
    </w:p>
    <w:p w14:paraId="0FD6766D">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）投标人提供投标担保函的</w:t>
      </w:r>
    </w:p>
    <w:p w14:paraId="245EACB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现附上由财政部门认可的政府采购专业担保机构：</w:t>
      </w:r>
      <w:r>
        <w:rPr>
          <w:rFonts w:hint="eastAsia" w:ascii="宋体" w:hAnsi="宋体" w:cs="宋体"/>
          <w:u w:val="single"/>
          <w:shd w:val="clear" w:color="auto" w:fill="FFFFFF"/>
        </w:rPr>
        <w:t>（填写“担保机构全称”）</w:t>
      </w:r>
      <w:r>
        <w:rPr>
          <w:rFonts w:hint="eastAsia" w:ascii="宋体" w:hAnsi="宋体" w:cs="宋体"/>
          <w:shd w:val="clear" w:color="auto" w:fill="FFFFFF"/>
        </w:rPr>
        <w:t>出具的投标担保函复印件，上述证明材料真实有效，否则我方负全部责任。</w:t>
      </w:r>
    </w:p>
    <w:p w14:paraId="41DD79D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B410C2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053EAE5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1、请投标人按照实际情况编制填写，在相应的（）中打“√”并选择相应的“□”（若有）后，再按照本格式的要求提供相应证明材料的复印件。</w:t>
      </w:r>
    </w:p>
    <w:p w14:paraId="1B0219B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2、投标人提供的财务报告复印件（成立年限按照投标截止时间推算）应符合下列规定：</w:t>
      </w:r>
    </w:p>
    <w:p w14:paraId="558D03C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2.1成立年限满1年及以上的投标人，提供经审计的上一年度的年度财务报告。</w:t>
      </w:r>
    </w:p>
    <w:p w14:paraId="01014AF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2.2成立年限满半年但不足1年的投标人，提供该半年度中任一季度的季度财务报告或该半年度的半年度财务报告。</w:t>
      </w:r>
    </w:p>
    <w:p w14:paraId="0F634510">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其中：非自然人的投标人选择提供资信证明的，还应附上其开户许可证或基本存款账户信息复印件。</w:t>
      </w:r>
    </w:p>
    <w:p w14:paraId="676956F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3、“财政部门认可的政府采购专业担保机构”应符合《财政部关于开展政府采购信用担保试点工作方案》的规定。</w:t>
      </w:r>
    </w:p>
    <w:p w14:paraId="5558B8A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4、投标人提供的相应证明材料复印件均应符合：内容完整、清晰、整洁，并由投标人加盖其单位公章。</w:t>
      </w:r>
    </w:p>
    <w:p w14:paraId="7620863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73B223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6B97D3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3E91E32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1F00E7C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37F854A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D62F0B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6DBC17F">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40A9E686">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150803A6">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依法缴纳税收证明材料</w:t>
      </w:r>
    </w:p>
    <w:p w14:paraId="29EDBC0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194B50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221D6446">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1、依法缴纳税收的投标人</w:t>
      </w:r>
    </w:p>
    <w:p w14:paraId="11F7F891">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）法人（包括企业、事业单位和社会团体）的</w:t>
      </w:r>
    </w:p>
    <w:p w14:paraId="26EF2544">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现附上自</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日至</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日期间我方缴纳的</w:t>
      </w:r>
      <w:r>
        <w:rPr>
          <w:rFonts w:hint="eastAsia" w:ascii="宋体" w:hAnsi="宋体" w:cs="宋体"/>
          <w:u w:val="single"/>
          <w:shd w:val="clear" w:color="auto" w:fill="FFFFFF"/>
        </w:rPr>
        <w:t>（按照投标人实际缴纳的税种名称填写，如：增值税、所得税等）</w:t>
      </w:r>
      <w:r>
        <w:rPr>
          <w:rFonts w:hint="eastAsia" w:ascii="宋体" w:hAnsi="宋体" w:cs="宋体"/>
          <w:shd w:val="clear" w:color="auto" w:fill="FFFFFF"/>
        </w:rPr>
        <w:t>税收凭据复印件，上述证明材料真实有效，否则我方负全部责任。</w:t>
      </w:r>
    </w:p>
    <w:p w14:paraId="1244ECA0">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）非法人（包括其他组织、自然人）的</w:t>
      </w:r>
    </w:p>
    <w:p w14:paraId="14ECD0DA">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现附上自</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日至</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日期间我方缴纳的</w:t>
      </w:r>
      <w:r>
        <w:rPr>
          <w:rFonts w:hint="eastAsia" w:ascii="宋体" w:hAnsi="宋体" w:cs="宋体"/>
          <w:u w:val="single"/>
          <w:shd w:val="clear" w:color="auto" w:fill="FFFFFF"/>
        </w:rPr>
        <w:t>（按照投标人实际缴纳的税种名称填写）</w:t>
      </w:r>
      <w:r>
        <w:rPr>
          <w:rFonts w:hint="eastAsia" w:ascii="宋体" w:hAnsi="宋体" w:cs="宋体"/>
          <w:shd w:val="clear" w:color="auto" w:fill="FFFFFF"/>
        </w:rPr>
        <w:t>税收凭据复印件，上述证明材料真实有效，否则我方负全部责任。</w:t>
      </w:r>
    </w:p>
    <w:p w14:paraId="78CC601A">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2、依法免税的投标人</w:t>
      </w:r>
    </w:p>
    <w:p w14:paraId="45813D54">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）现附上我方依法免税证明材料复印件，上述证明材料真实有效，否则我方负全部责任。</w:t>
      </w:r>
    </w:p>
    <w:p w14:paraId="133F07F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153D83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43F97D9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1、请投标人按照实际情况编制填写，在相应的（）中打“√”，并按照本格式的要求提供相应证明材料的复印件。</w:t>
      </w:r>
    </w:p>
    <w:p w14:paraId="4F3E43C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2、投标人提供的税收凭据复印件应符合下列规定：</w:t>
      </w:r>
    </w:p>
    <w:p w14:paraId="3B737A5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2.1投标截止时间前（不含投标截止时间的当月）已依法缴纳税收的投标人，提供投标截止时间前六个月（不含投标截止时间的当月）中任一月份的税收凭据复印件。</w:t>
      </w:r>
    </w:p>
    <w:p w14:paraId="5A448F0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2.2投标截止时间的当月成立且已依法缴纳税收的投标人，提供投标截止时间当月的税收凭据复印件。</w:t>
      </w:r>
    </w:p>
    <w:p w14:paraId="2508F58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2.3投标截止时间的当月成立但因税务机关原因导致其尚未依法缴纳税收的投标人，提供依法缴纳税收承诺书原件（格式自拟），该承诺书视同税收凭据。</w:t>
      </w:r>
    </w:p>
    <w:p w14:paraId="2574CA2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w:t>
      </w:r>
      <w:r>
        <w:rPr>
          <w:rStyle w:val="29"/>
          <w:rFonts w:hint="eastAsia" w:ascii="宋体" w:hAnsi="宋体" w:cs="宋体"/>
          <w:shd w:val="clear" w:color="auto" w:fill="FFFFFF"/>
        </w:rPr>
        <w:t>“依法缴纳税收证明材料”</w:t>
      </w:r>
      <w:r>
        <w:rPr>
          <w:rFonts w:hint="eastAsia" w:ascii="宋体" w:hAnsi="宋体" w:cs="宋体"/>
          <w:shd w:val="clear" w:color="auto" w:fill="FFFFFF"/>
        </w:rPr>
        <w:t>有欠缴记录的，视为</w:t>
      </w:r>
      <w:r>
        <w:rPr>
          <w:rStyle w:val="29"/>
          <w:rFonts w:hint="eastAsia" w:ascii="宋体" w:hAnsi="宋体" w:cs="宋体"/>
          <w:shd w:val="clear" w:color="auto" w:fill="FFFFFF"/>
        </w:rPr>
        <w:t>未依法缴纳税收。</w:t>
      </w:r>
    </w:p>
    <w:p w14:paraId="78AF055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4、投标人提供的相应证明材料复印件均应符合：内容完整、清晰、整洁，并由投标人加盖其单位公章。</w:t>
      </w:r>
    </w:p>
    <w:p w14:paraId="74A1556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07F9E4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81F921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15F76F5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6744B07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6B0675A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3DF71A6">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br w:type="page"/>
      </w:r>
      <w:r>
        <w:rPr>
          <w:rStyle w:val="29"/>
          <w:rFonts w:hint="eastAsia" w:ascii="宋体" w:hAnsi="宋体" w:cs="宋体"/>
          <w:shd w:val="clear" w:color="auto" w:fill="FFFFFF"/>
        </w:rPr>
        <w:t>依法缴纳社会保障资金证明材料</w:t>
      </w:r>
    </w:p>
    <w:p w14:paraId="1200C0C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4AB43F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3F1D2146">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1、依法缴纳社会保障资金的投标人</w:t>
      </w:r>
    </w:p>
    <w:p w14:paraId="30F630D9">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）法人（包括企业、事业单位和社会团体）的</w:t>
      </w:r>
    </w:p>
    <w:p w14:paraId="7672232F">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现附上自</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日至</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我方缴纳的社会保险凭据（限：税务机关/社会保障资金管理机关的专用收据或税务机关/社会保障资金管理机关的社会保险缴纳清单，或社会保险的银行缴款收讫凭证）复印件，上述证明材料真实有效，否则我方负全部责任。</w:t>
      </w:r>
    </w:p>
    <w:p w14:paraId="1A612E33">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）非法人（包括其他组织、自然人）的</w:t>
      </w:r>
    </w:p>
    <w:p w14:paraId="74F6E823">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自</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日至</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我方缴纳的社会保险凭据（限：税务机关/社会保障资金管理机关的专用收据或税务机关/社会保障资金管理机关的社会保险缴纳清单，或社会保险的银行缴款收讫凭证）复印件，上述证明材料真实有效，否则我方负全部责任。</w:t>
      </w:r>
    </w:p>
    <w:p w14:paraId="32114308">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2、依法不需要缴纳社会保障资金的投标人</w:t>
      </w:r>
    </w:p>
    <w:p w14:paraId="5426F54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 ）现附上我方依法不需要缴纳社会保障资金证明材料复印件，上述证明材料真实有效，否则我方负全部责任。</w:t>
      </w:r>
    </w:p>
    <w:p w14:paraId="3298230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549DA0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5F74142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1、请投标人按照实际情况编制填写，在相应的（）中打“√”，并按照本格式的要求提供相应证明材料的复印件。</w:t>
      </w:r>
    </w:p>
    <w:p w14:paraId="70C8F43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2、投标人提供的社会保险凭据复印件应符合下列规定：</w:t>
      </w:r>
    </w:p>
    <w:p w14:paraId="21B7DDB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2.1投标截止时间前（不含投标截止时间的当月）已依法缴纳社会保障资金的投标人，提供投标截止时间前六个月（不含投标截止时间的当月）中任一月份的社会保险凭据复印件。</w:t>
      </w:r>
    </w:p>
    <w:p w14:paraId="1D99640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2.2投标截止时间的当月成立且已依法缴纳社会保障资金的投标人，提供投标截止时间当月的社会保险凭据复印件。</w:t>
      </w:r>
    </w:p>
    <w:p w14:paraId="2B6011D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2.3投标截止时间的当月成立但因税务机关/社会保障资金管理机关原因导致其尚未依法缴纳社会保障资金的投标人，提供依法缴纳社会保障资金承诺书原件（格式自拟），该承诺书视同社会保险凭据。</w:t>
      </w:r>
    </w:p>
    <w:p w14:paraId="0DB88CC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w:t>
      </w:r>
      <w:r>
        <w:rPr>
          <w:rStyle w:val="29"/>
          <w:rFonts w:hint="eastAsia" w:ascii="宋体" w:hAnsi="宋体" w:cs="宋体"/>
          <w:shd w:val="clear" w:color="auto" w:fill="FFFFFF"/>
        </w:rPr>
        <w:t>“依法缴纳社会保障资金证明材料”</w:t>
      </w:r>
      <w:r>
        <w:rPr>
          <w:rFonts w:hint="eastAsia" w:ascii="宋体" w:hAnsi="宋体" w:cs="宋体"/>
          <w:shd w:val="clear" w:color="auto" w:fill="FFFFFF"/>
        </w:rPr>
        <w:t>有欠缴记录的，视为</w:t>
      </w:r>
      <w:r>
        <w:rPr>
          <w:rStyle w:val="29"/>
          <w:rFonts w:hint="eastAsia" w:ascii="宋体" w:hAnsi="宋体" w:cs="宋体"/>
          <w:shd w:val="clear" w:color="auto" w:fill="FFFFFF"/>
        </w:rPr>
        <w:t>未依法缴纳社会保障资金。</w:t>
      </w:r>
    </w:p>
    <w:p w14:paraId="61F9188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4、投标人提供的相应证明材料复印件均应符合：内容完整、清晰、整洁，并由投标人加盖其单位公章。</w:t>
      </w:r>
    </w:p>
    <w:p w14:paraId="04B6A2A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投标人：</w:t>
      </w:r>
      <w:r>
        <w:rPr>
          <w:rFonts w:hint="eastAsia" w:ascii="宋体" w:hAnsi="宋体" w:cs="宋体"/>
          <w:u w:val="single"/>
          <w:shd w:val="clear" w:color="auto" w:fill="FFFFFF"/>
        </w:rPr>
        <w:t>（全称并加盖单位公章）</w:t>
      </w:r>
    </w:p>
    <w:p w14:paraId="3B2A10D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1496568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 </w:t>
      </w:r>
    </w:p>
    <w:p w14:paraId="1C1997D9">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63B956B6">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67AF16B6">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具备履行合同所必需设备和专业技术能力的声明函</w:t>
      </w:r>
    </w:p>
    <w:p w14:paraId="675708F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BBED4A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63EA2783">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我方具备履行合同所必需的设备和专业技术能力，否则产生不利后果由我方承担责任。</w:t>
      </w:r>
    </w:p>
    <w:p w14:paraId="11A8A310">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特此声明。</w:t>
      </w:r>
    </w:p>
    <w:p w14:paraId="317F1ED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767DA4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327C94E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1、投标文件正本中的本声明函（若有）应为原件。</w:t>
      </w:r>
    </w:p>
    <w:p w14:paraId="4BBB4C7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2、请投标人根据实际情况如实声明，否则</w:t>
      </w:r>
      <w:r>
        <w:rPr>
          <w:rStyle w:val="29"/>
          <w:rFonts w:hint="eastAsia" w:ascii="宋体" w:hAnsi="宋体" w:cs="宋体"/>
          <w:shd w:val="clear" w:color="auto" w:fill="FFFFFF"/>
        </w:rPr>
        <w:t>视为提供虚假材料。</w:t>
      </w:r>
    </w:p>
    <w:p w14:paraId="604E5A7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A1EC7F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54AB2C4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65F0E15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421AEAE8">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b/>
        </w:rPr>
        <w:t>参加采购活动前三年内在经营活动中没有重大违法记录书面声明</w:t>
      </w:r>
    </w:p>
    <w:p w14:paraId="3A60DE0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0CE41F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11D4AE72">
      <w:pPr>
        <w:pStyle w:val="21"/>
        <w:widowControl/>
        <w:spacing w:before="0" w:beforeAutospacing="0" w:after="150" w:afterAutospacing="0" w:line="400" w:lineRule="exact"/>
        <w:ind w:left="-362" w:right="-362" w:firstLine="420"/>
        <w:rPr>
          <w:rFonts w:hint="eastAsia" w:ascii="宋体" w:hAnsi="宋体" w:cs="宋体"/>
          <w:shd w:val="clear" w:color="auto" w:fill="FFFFFF"/>
        </w:rPr>
      </w:pPr>
      <w:r>
        <w:rPr>
          <w:rFonts w:hint="eastAsia" w:ascii="宋体" w:hAnsi="宋体" w:cs="宋体"/>
          <w:shd w:val="clear" w:color="auto" w:fill="FFFFFF"/>
        </w:rPr>
        <w:t>参加采购活动前三年内，我方在经营活动中没有重大违法记录，即没有因违法经营受到刑事处罚或责令停产停业、吊销许可证或执照、较大数额罚款等行政处罚。否则产生不利后果由我方承担责任。</w:t>
      </w:r>
    </w:p>
    <w:p w14:paraId="35731221">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特此声明。</w:t>
      </w:r>
    </w:p>
    <w:p w14:paraId="5125A44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F88143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0EB9FA0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CFD028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2、投标文件正本中的本声明应为原件。</w:t>
      </w:r>
    </w:p>
    <w:p w14:paraId="4E7D7DB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3、请投标人根据实际情况如实声明，否则</w:t>
      </w:r>
      <w:r>
        <w:rPr>
          <w:rStyle w:val="29"/>
          <w:rFonts w:hint="eastAsia" w:ascii="宋体" w:hAnsi="宋体" w:cs="宋体"/>
          <w:shd w:val="clear" w:color="auto" w:fill="FFFFFF"/>
        </w:rPr>
        <w:t>视为提供虚假材料。</w:t>
      </w:r>
    </w:p>
    <w:p w14:paraId="77B78F3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AC4ADB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713293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5174426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568C4AC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2FCFBE0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968693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E81C6F8">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49EFA530">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480DD2C3">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Fonts w:hint="eastAsia" w:ascii="宋体" w:hAnsi="宋体" w:cs="宋体"/>
          <w:shd w:val="clear" w:color="auto" w:fill="FFFFFF"/>
        </w:rPr>
        <w:t>二</w:t>
      </w:r>
      <w:r>
        <w:rPr>
          <w:rStyle w:val="29"/>
          <w:rFonts w:hint="eastAsia" w:ascii="宋体" w:hAnsi="宋体" w:cs="宋体"/>
          <w:shd w:val="clear" w:color="auto" w:fill="FFFFFF"/>
        </w:rPr>
        <w:t>-3信用记录查询结果</w:t>
      </w:r>
    </w:p>
    <w:p w14:paraId="2B1D2DD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E6CCC3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55ADCE5B">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现附上截至</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r>
        <w:rPr>
          <w:rFonts w:hint="eastAsia" w:ascii="宋体" w:hAnsi="宋体" w:cs="宋体"/>
          <w:u w:val="single"/>
          <w:shd w:val="clear" w:color="auto" w:fill="FFFFFF"/>
        </w:rPr>
        <w:t>   </w:t>
      </w:r>
      <w:r>
        <w:rPr>
          <w:rFonts w:hint="eastAsia" w:ascii="宋体" w:hAnsi="宋体" w:cs="宋体"/>
          <w:shd w:val="clear" w:color="auto" w:fill="FFFFFF"/>
        </w:rPr>
        <w:t>时我方通过“信用中国”网站（www.creditchina.gov.cn）获取的我方信用信息查询结果</w:t>
      </w:r>
      <w:r>
        <w:rPr>
          <w:rFonts w:hint="eastAsia" w:ascii="宋体" w:hAnsi="宋体" w:cs="宋体"/>
          <w:u w:val="single"/>
          <w:shd w:val="clear" w:color="auto" w:fill="FFFFFF"/>
        </w:rPr>
        <w:t>（填写具体份数）</w:t>
      </w:r>
      <w:r>
        <w:rPr>
          <w:rFonts w:hint="eastAsia" w:ascii="宋体" w:hAnsi="宋体" w:cs="宋体"/>
          <w:shd w:val="clear" w:color="auto" w:fill="FFFFFF"/>
        </w:rPr>
        <w:t>份、通过中国政府采购网（www.ccgp.gov.cn）获取的我方信用信息查询结果</w:t>
      </w:r>
      <w:r>
        <w:rPr>
          <w:rFonts w:hint="eastAsia" w:ascii="宋体" w:hAnsi="宋体" w:cs="宋体"/>
          <w:u w:val="single"/>
          <w:shd w:val="clear" w:color="auto" w:fill="FFFFFF"/>
        </w:rPr>
        <w:t>（填写具体份数）</w:t>
      </w:r>
      <w:r>
        <w:rPr>
          <w:rFonts w:hint="eastAsia" w:ascii="宋体" w:hAnsi="宋体" w:cs="宋体"/>
          <w:shd w:val="clear" w:color="auto" w:fill="FFFFFF"/>
        </w:rPr>
        <w:t>份，上述信用信息查询结果真实有效，否则我方负全部责任。</w:t>
      </w:r>
    </w:p>
    <w:p w14:paraId="2E67CE1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9171B2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3C300031">
      <w:pPr>
        <w:pStyle w:val="21"/>
        <w:widowControl/>
        <w:numPr>
          <w:ilvl w:val="0"/>
          <w:numId w:val="9"/>
        </w:numPr>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投标人应同时提供在本项目招标公告发布之日至投标截止时间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w:t>
      </w:r>
    </w:p>
    <w:p w14:paraId="5A76E93F">
      <w:pPr>
        <w:pStyle w:val="21"/>
        <w:widowControl/>
        <w:numPr>
          <w:ilvl w:val="0"/>
          <w:numId w:val="9"/>
        </w:numPr>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查询结果的审查：A.由资格审查小组通过上述网站查询并打印投标人信用记录（以下简称：“资格审查小组的查询结果”）。B.投标人提供的查询结果与资格审查小组的查询结果不一致的，以资格审查小组的查询结果为准。C.因上述网站原因导致资格审查小组无法查询投标人信用记录的（资格审查小组应将通过上述网站查询投标人信用记录时的原始页面打印后随采购文件一并存档），以投标人提供的查询结果为准。D.查询结果存在投标人应被拒绝参与采购活动相关信息的，其资格审查不合格。</w:t>
      </w:r>
    </w:p>
    <w:p w14:paraId="054E7D4A">
      <w:pPr>
        <w:pStyle w:val="21"/>
        <w:widowControl/>
        <w:spacing w:before="0" w:beforeAutospacing="0" w:after="150" w:afterAutospacing="0" w:line="400" w:lineRule="exact"/>
        <w:ind w:left="-362" w:right="-362"/>
        <w:rPr>
          <w:rFonts w:hint="eastAsia" w:ascii="宋体" w:hAnsi="宋体" w:cs="宋体"/>
        </w:rPr>
      </w:pPr>
    </w:p>
    <w:p w14:paraId="2393AF1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DDF508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560515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277EF43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3162360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21E6D97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AF193B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A0FDAA5">
      <w:pPr>
        <w:pStyle w:val="21"/>
        <w:widowControl/>
        <w:spacing w:before="0" w:beforeAutospacing="0" w:after="150" w:afterAutospacing="0" w:line="400" w:lineRule="exact"/>
        <w:ind w:left="-362" w:right="-362"/>
        <w:jc w:val="center"/>
        <w:rPr>
          <w:rStyle w:val="29"/>
          <w:rFonts w:hint="eastAsia" w:ascii="宋体" w:hAnsi="宋体" w:cs="宋体"/>
          <w:shd w:val="clear" w:color="auto" w:fill="FFFFFF"/>
        </w:rPr>
      </w:pPr>
    </w:p>
    <w:p w14:paraId="76F5D68D">
      <w:pPr>
        <w:pStyle w:val="21"/>
        <w:widowControl/>
        <w:spacing w:before="0" w:beforeAutospacing="0" w:after="0" w:afterAutospacing="0" w:line="400" w:lineRule="exact"/>
        <w:ind w:left="-363" w:right="-363"/>
        <w:jc w:val="center"/>
        <w:rPr>
          <w:rFonts w:hint="eastAsia" w:ascii="宋体" w:hAnsi="宋体" w:cs="宋体"/>
        </w:rPr>
      </w:pPr>
      <w:r>
        <w:rPr>
          <w:rStyle w:val="29"/>
          <w:rFonts w:hint="eastAsia" w:ascii="宋体" w:hAnsi="宋体" w:cs="宋体"/>
          <w:shd w:val="clear" w:color="auto" w:fill="FFFFFF"/>
        </w:rPr>
        <w:br w:type="page"/>
      </w:r>
      <w:r>
        <w:rPr>
          <w:rStyle w:val="29"/>
          <w:rFonts w:hint="eastAsia" w:ascii="宋体" w:hAnsi="宋体" w:cs="宋体"/>
          <w:shd w:val="clear" w:color="auto" w:fill="FFFFFF"/>
        </w:rPr>
        <w:t>二-4联合体协议（若有）</w:t>
      </w:r>
    </w:p>
    <w:p w14:paraId="352C810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B92BD0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致：</w:t>
      </w:r>
      <w:r>
        <w:rPr>
          <w:rFonts w:hint="eastAsia" w:ascii="宋体" w:hAnsi="宋体" w:cs="宋体"/>
          <w:u w:val="single"/>
          <w:shd w:val="clear" w:color="auto" w:fill="FFFFFF"/>
        </w:rPr>
        <w:t>                     </w:t>
      </w:r>
    </w:p>
    <w:p w14:paraId="64D8A82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兹有</w:t>
      </w:r>
      <w:r>
        <w:rPr>
          <w:rFonts w:hint="eastAsia" w:ascii="宋体" w:hAnsi="宋体" w:cs="宋体"/>
          <w:u w:val="single"/>
          <w:shd w:val="clear" w:color="auto" w:fill="FFFFFF"/>
        </w:rPr>
        <w:t>（填写“联合体中各方的全称”，各方的全称之间请用“、”分割）</w:t>
      </w:r>
      <w:r>
        <w:rPr>
          <w:rFonts w:hint="eastAsia" w:ascii="宋体" w:hAnsi="宋体" w:cs="宋体"/>
          <w:shd w:val="clear" w:color="auto" w:fill="FFFFFF"/>
        </w:rPr>
        <w:t>自愿组成联合体，共同参加</w:t>
      </w:r>
      <w:r>
        <w:rPr>
          <w:rFonts w:hint="eastAsia" w:ascii="宋体" w:hAnsi="宋体" w:cs="宋体"/>
          <w:u w:val="single"/>
          <w:shd w:val="clear" w:color="auto" w:fill="FFFFFF"/>
        </w:rPr>
        <w:t>（填写“项目名称”） </w:t>
      </w:r>
      <w:r>
        <w:rPr>
          <w:rFonts w:hint="eastAsia" w:ascii="宋体" w:hAnsi="宋体" w:cs="宋体"/>
          <w:shd w:val="clear" w:color="auto" w:fill="FFFFFF"/>
        </w:rPr>
        <w:t>项目（项目编号：</w:t>
      </w:r>
      <w:r>
        <w:rPr>
          <w:rFonts w:hint="eastAsia" w:ascii="宋体" w:hAnsi="宋体" w:cs="宋体"/>
          <w:u w:val="single"/>
          <w:shd w:val="clear" w:color="auto" w:fill="FFFFFF"/>
        </w:rPr>
        <w:t>         </w:t>
      </w:r>
      <w:r>
        <w:rPr>
          <w:rFonts w:hint="eastAsia" w:ascii="宋体" w:hAnsi="宋体" w:cs="宋体"/>
          <w:shd w:val="clear" w:color="auto" w:fill="FFFFFF"/>
        </w:rPr>
        <w:t>）的投标。现就联合体参加本项目投标的有关事宜达成下列协议：</w:t>
      </w:r>
    </w:p>
    <w:p w14:paraId="0B125C96">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一、联合体各方应承担的工作和义务具体如下：</w:t>
      </w:r>
    </w:p>
    <w:p w14:paraId="2DC17FDA">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1、牵头方（</w:t>
      </w:r>
      <w:r>
        <w:rPr>
          <w:rFonts w:hint="eastAsia" w:ascii="宋体" w:hAnsi="宋体" w:cs="宋体"/>
          <w:u w:val="single"/>
          <w:shd w:val="clear" w:color="auto" w:fill="FFFFFF"/>
        </w:rPr>
        <w:t>全称</w:t>
      </w:r>
      <w:r>
        <w:rPr>
          <w:rFonts w:hint="eastAsia" w:ascii="宋体" w:hAnsi="宋体" w:cs="宋体"/>
          <w:shd w:val="clear" w:color="auto" w:fill="FFFFFF"/>
        </w:rPr>
        <w:t>）：</w:t>
      </w:r>
      <w:r>
        <w:rPr>
          <w:rFonts w:hint="eastAsia" w:ascii="宋体" w:hAnsi="宋体" w:cs="宋体"/>
          <w:u w:val="single"/>
          <w:shd w:val="clear" w:color="auto" w:fill="FFFFFF"/>
        </w:rPr>
        <w:t> （填写“工作及义务的具体内容”） </w:t>
      </w:r>
      <w:r>
        <w:rPr>
          <w:rFonts w:hint="eastAsia" w:ascii="宋体" w:hAnsi="宋体" w:cs="宋体"/>
          <w:shd w:val="clear" w:color="auto" w:fill="FFFFFF"/>
        </w:rPr>
        <w:t>；</w:t>
      </w:r>
    </w:p>
    <w:p w14:paraId="1F9FF49F">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2、成员方：</w:t>
      </w:r>
    </w:p>
    <w:p w14:paraId="5066D86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2.1</w:t>
      </w:r>
      <w:r>
        <w:rPr>
          <w:rFonts w:hint="eastAsia" w:ascii="宋体" w:hAnsi="宋体" w:cs="宋体"/>
          <w:u w:val="single"/>
          <w:shd w:val="clear" w:color="auto" w:fill="FFFFFF"/>
        </w:rPr>
        <w:t>（成员一的全称）</w:t>
      </w:r>
      <w:r>
        <w:rPr>
          <w:rFonts w:hint="eastAsia" w:ascii="宋体" w:hAnsi="宋体" w:cs="宋体"/>
          <w:shd w:val="clear" w:color="auto" w:fill="FFFFFF"/>
        </w:rPr>
        <w:t>：</w:t>
      </w:r>
      <w:r>
        <w:rPr>
          <w:rFonts w:hint="eastAsia" w:ascii="宋体" w:hAnsi="宋体" w:cs="宋体"/>
          <w:u w:val="single"/>
          <w:shd w:val="clear" w:color="auto" w:fill="FFFFFF"/>
        </w:rPr>
        <w:t> （填写“工作及义务的具体内容”） </w:t>
      </w:r>
      <w:r>
        <w:rPr>
          <w:rFonts w:hint="eastAsia" w:ascii="宋体" w:hAnsi="宋体" w:cs="宋体"/>
          <w:shd w:val="clear" w:color="auto" w:fill="FFFFFF"/>
        </w:rPr>
        <w:t>；</w:t>
      </w:r>
    </w:p>
    <w:p w14:paraId="08913E48">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w:t>
      </w:r>
    </w:p>
    <w:p w14:paraId="5FDE5F32">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二、联合体各方约定：</w:t>
      </w:r>
    </w:p>
    <w:p w14:paraId="725D6615">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1、由</w:t>
      </w:r>
      <w:r>
        <w:rPr>
          <w:rFonts w:hint="eastAsia" w:ascii="宋体" w:hAnsi="宋体" w:cs="宋体"/>
          <w:u w:val="single"/>
          <w:shd w:val="clear" w:color="auto" w:fill="FFFFFF"/>
        </w:rPr>
        <w:t>（填写“牵头方的全称”）</w:t>
      </w:r>
      <w:r>
        <w:rPr>
          <w:rFonts w:hint="eastAsia" w:ascii="宋体" w:hAnsi="宋体" w:cs="宋体"/>
          <w:shd w:val="clear" w:color="auto" w:fill="FFFFFF"/>
        </w:rPr>
        <w:t>代表联合体办理参加本项目投标的有关事宜（包括但不限于：报名、派出投标人代表、提交投标文件及参加开标、澄清等），在此过程中，投标人代表签字的一切文件和处理结果，联合体均予以认可并对此承担责任。</w:t>
      </w:r>
    </w:p>
    <w:p w14:paraId="45D3C7AE">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2、联合体各方约定由</w:t>
      </w:r>
      <w:r>
        <w:rPr>
          <w:rFonts w:hint="eastAsia" w:ascii="宋体" w:hAnsi="宋体" w:cs="宋体"/>
          <w:u w:val="single"/>
          <w:shd w:val="clear" w:color="auto" w:fill="FFFFFF"/>
        </w:rPr>
        <w:t>（填写“牵头方的全称”）</w:t>
      </w:r>
      <w:r>
        <w:rPr>
          <w:rFonts w:hint="eastAsia" w:ascii="宋体" w:hAnsi="宋体" w:cs="宋体"/>
          <w:shd w:val="clear" w:color="auto" w:fill="FFFFFF"/>
        </w:rPr>
        <w:t>代表联合体办理投标保证金事宜。</w:t>
      </w:r>
    </w:p>
    <w:p w14:paraId="25FC1382">
      <w:pPr>
        <w:pStyle w:val="21"/>
        <w:widowControl/>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  3、根据福建省财政厅文件（闽财购[2008]10号）的规定，若本项目采用综合评分法，则联合体只能确定由其中一方的条件参与商务部分的评标。因此，联合体各方约定以</w:t>
      </w:r>
      <w:r>
        <w:rPr>
          <w:rFonts w:hint="eastAsia" w:ascii="宋体" w:hAnsi="宋体" w:cs="宋体"/>
          <w:u w:val="single"/>
          <w:shd w:val="clear" w:color="auto" w:fill="FFFFFF"/>
        </w:rPr>
        <w:t>（应填写“其中一方的全称”，如：联合体确定以成员一的条件参与商务部分的评标，则填写“成员一的全称”…；否则填写“无”）</w:t>
      </w:r>
      <w:r>
        <w:rPr>
          <w:rFonts w:hint="eastAsia" w:ascii="宋体" w:hAnsi="宋体" w:cs="宋体"/>
          <w:shd w:val="clear" w:color="auto" w:fill="FFFFFF"/>
        </w:rPr>
        <w:t>的条件参与商务部分的评标。</w:t>
      </w:r>
    </w:p>
    <w:p w14:paraId="4F313C96">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三、若中标，牵头方将代表联合体与采购人就合同签订事宜进行协商；若协商一致，则联合体各方将共同与采购人签订政府采购合同，并就政府采购合同约定的事项对采购人承担连带责任。</w:t>
      </w:r>
    </w:p>
    <w:p w14:paraId="5388045A">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四、本协议自签署之日起生效，政府采购合同履行完毕后自动失效。</w:t>
      </w:r>
    </w:p>
    <w:p w14:paraId="5339C609">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五、本协议一式</w:t>
      </w:r>
      <w:r>
        <w:rPr>
          <w:rFonts w:hint="eastAsia" w:ascii="宋体" w:hAnsi="宋体" w:cs="宋体"/>
          <w:u w:val="single"/>
          <w:shd w:val="clear" w:color="auto" w:fill="FFFFFF"/>
        </w:rPr>
        <w:t>（填写具体份数）</w:t>
      </w:r>
      <w:r>
        <w:rPr>
          <w:rFonts w:hint="eastAsia" w:ascii="宋体" w:hAnsi="宋体" w:cs="宋体"/>
          <w:shd w:val="clear" w:color="auto" w:fill="FFFFFF"/>
        </w:rPr>
        <w:t>份，联合体各方各执一份，投标文件中提交一份。</w:t>
      </w:r>
    </w:p>
    <w:p w14:paraId="50DE315D">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（以下无正文）</w:t>
      </w:r>
    </w:p>
    <w:p w14:paraId="6EC6ADA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9B9296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牵头方：</w:t>
      </w:r>
      <w:r>
        <w:rPr>
          <w:rFonts w:hint="eastAsia" w:ascii="宋体" w:hAnsi="宋体" w:cs="宋体"/>
          <w:u w:val="single"/>
          <w:shd w:val="clear" w:color="auto" w:fill="FFFFFF"/>
        </w:rPr>
        <w:t>（全称并加盖单位公章）</w:t>
      </w:r>
    </w:p>
    <w:p w14:paraId="313911B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法定代表人或其委托代理人：</w:t>
      </w:r>
      <w:r>
        <w:rPr>
          <w:rFonts w:hint="eastAsia" w:ascii="宋体" w:hAnsi="宋体" w:cs="宋体"/>
          <w:u w:val="single"/>
          <w:shd w:val="clear" w:color="auto" w:fill="FFFFFF"/>
        </w:rPr>
        <w:t>  （签字或盖章）  </w:t>
      </w:r>
    </w:p>
    <w:p w14:paraId="2189514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0E412C2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成员一：</w:t>
      </w:r>
      <w:r>
        <w:rPr>
          <w:rFonts w:hint="eastAsia" w:ascii="宋体" w:hAnsi="宋体" w:cs="宋体"/>
          <w:u w:val="single"/>
          <w:shd w:val="clear" w:color="auto" w:fill="FFFFFF"/>
        </w:rPr>
        <w:t>（全称并加盖成员一的单位公章）</w:t>
      </w:r>
    </w:p>
    <w:p w14:paraId="68ADEE3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法定代表人或其委托代理人：</w:t>
      </w:r>
      <w:r>
        <w:rPr>
          <w:rFonts w:hint="eastAsia" w:ascii="宋体" w:hAnsi="宋体" w:cs="宋体"/>
          <w:u w:val="single"/>
          <w:shd w:val="clear" w:color="auto" w:fill="FFFFFF"/>
        </w:rPr>
        <w:t>  （签字或盖章）  </w:t>
      </w:r>
    </w:p>
    <w:p w14:paraId="10002AD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w:t>
      </w:r>
    </w:p>
    <w:p w14:paraId="3C45DC6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74903F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成员**：</w:t>
      </w:r>
      <w:r>
        <w:rPr>
          <w:rFonts w:hint="eastAsia" w:ascii="宋体" w:hAnsi="宋体" w:cs="宋体"/>
          <w:u w:val="single"/>
          <w:shd w:val="clear" w:color="auto" w:fill="FFFFFF"/>
        </w:rPr>
        <w:t>（全称并加盖成员**的单位公章）</w:t>
      </w:r>
    </w:p>
    <w:p w14:paraId="3E3E8F9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法定代表人或其委托代理人：</w:t>
      </w:r>
      <w:r>
        <w:rPr>
          <w:rFonts w:hint="eastAsia" w:ascii="宋体" w:hAnsi="宋体" w:cs="宋体"/>
          <w:u w:val="single"/>
          <w:shd w:val="clear" w:color="auto" w:fill="FFFFFF"/>
        </w:rPr>
        <w:t>  （签字或盖章）  </w:t>
      </w:r>
    </w:p>
    <w:p w14:paraId="2671C0D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1573830">
      <w:pPr>
        <w:pStyle w:val="21"/>
        <w:widowControl/>
        <w:spacing w:before="0" w:beforeAutospacing="0" w:after="150" w:afterAutospacing="0" w:line="400" w:lineRule="exact"/>
        <w:ind w:left="-362" w:right="-362"/>
        <w:jc w:val="right"/>
        <w:rPr>
          <w:rFonts w:hint="eastAsia" w:ascii="宋体" w:hAnsi="宋体" w:cs="宋体"/>
        </w:rPr>
      </w:pPr>
      <w:r>
        <w:rPr>
          <w:rFonts w:hint="eastAsia" w:ascii="宋体" w:hAnsi="宋体" w:cs="宋体"/>
          <w:shd w:val="clear" w:color="auto" w:fill="FFFFFF"/>
        </w:rPr>
        <w:t>签署日期：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41B8236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注意：</w:t>
      </w:r>
    </w:p>
    <w:p w14:paraId="01C1D2D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1、招标文件接受联合体投标且投标人为联合体的，投标人应提供本协议；否则无须提供。</w:t>
      </w:r>
    </w:p>
    <w:p w14:paraId="6671341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2、本协议由委托代理人签字或盖章的，应按照本章载明的格式提供“单位负责人授权书”。</w:t>
      </w:r>
    </w:p>
    <w:p w14:paraId="3166F76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3、投标文件正本中的本协议（若有）应为原件。</w:t>
      </w:r>
    </w:p>
    <w:p w14:paraId="32FABE8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68075C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34B7906">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38F8C360">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0FBCAAB5">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二-5中小企业声明函</w:t>
      </w:r>
    </w:p>
    <w:p w14:paraId="0E4822EC">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（专门面向中小企业或小型、微型企业适用，若有）</w:t>
      </w:r>
    </w:p>
    <w:p w14:paraId="685A3A61">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02F7DFFD">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中小企业声明函（货物）</w:t>
      </w:r>
    </w:p>
    <w:p w14:paraId="4734BF6D">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6AED465E">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万元1，属于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046C494C">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35B973E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w:t>
      </w:r>
    </w:p>
    <w:p w14:paraId="1D9F761D">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1541C4C1">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007935B3">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1ECA487D">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2F414B63">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※注意：</w:t>
      </w:r>
    </w:p>
    <w:p w14:paraId="5B1DC1E7">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07A82A16">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EAD6B17">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35710AF">
      <w:pPr>
        <w:pStyle w:val="54"/>
        <w:spacing w:line="400" w:lineRule="exact"/>
        <w:jc w:val="both"/>
        <w:rPr>
          <w:rFonts w:ascii="宋体" w:hAnsi="宋体" w:eastAsia="宋体" w:cs="宋体"/>
          <w:sz w:val="24"/>
          <w:szCs w:val="24"/>
        </w:rPr>
      </w:pPr>
      <w:r>
        <w:rPr>
          <w:rFonts w:ascii="宋体" w:hAnsi="宋体" w:eastAsia="宋体" w:cs="宋体"/>
          <w:sz w:val="24"/>
          <w:szCs w:val="24"/>
        </w:rPr>
        <w:t xml:space="preserve"> </w:t>
      </w:r>
    </w:p>
    <w:p w14:paraId="52E8F163">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中小企业声明函（工程、服务）</w:t>
      </w:r>
    </w:p>
    <w:p w14:paraId="0C514648">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1D1F478E">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万元1，属于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5D945FD">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4371FE1B">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w:t>
      </w:r>
    </w:p>
    <w:p w14:paraId="1A61B1B3">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448E4FF5">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2469EDEB">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39C4E0C">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0CAB3FB">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※注意：</w:t>
      </w:r>
    </w:p>
    <w:p w14:paraId="48891C69">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17DD5DE2">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1DE9B13">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AD6D60E">
      <w:pPr>
        <w:pStyle w:val="54"/>
        <w:spacing w:line="400" w:lineRule="exact"/>
        <w:jc w:val="both"/>
        <w:rPr>
          <w:rFonts w:ascii="宋体" w:hAnsi="宋体" w:eastAsia="宋体" w:cs="宋体"/>
          <w:sz w:val="24"/>
          <w:szCs w:val="24"/>
        </w:rPr>
      </w:pPr>
      <w:r>
        <w:rPr>
          <w:rFonts w:ascii="宋体" w:hAnsi="宋体" w:eastAsia="宋体" w:cs="宋体"/>
          <w:sz w:val="24"/>
          <w:szCs w:val="24"/>
        </w:rPr>
        <w:t xml:space="preserve"> </w:t>
      </w:r>
    </w:p>
    <w:p w14:paraId="518F422D">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残疾人福利性单位声明函</w:t>
      </w:r>
    </w:p>
    <w:p w14:paraId="46325833">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（以资格条件落实中小企业扶持政策时适用，若有）</w:t>
      </w:r>
    </w:p>
    <w:p w14:paraId="06BAB97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5A8E1FA">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3A764EA">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 ）由本投标人承建的（填写“所投采购包、品目号”）工程</w:t>
      </w:r>
    </w:p>
    <w:p w14:paraId="42F91EF2">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 ）由本投标人承接的（填写“所投采购包、品目号”）服务；</w:t>
      </w:r>
    </w:p>
    <w:p w14:paraId="6E0A940A">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本投标人对上述声明的真实性负责。如有虚假，将依法承担相应责任。</w:t>
      </w:r>
    </w:p>
    <w:p w14:paraId="7447D153">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备注：</w:t>
      </w:r>
    </w:p>
    <w:p w14:paraId="2A90F752">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1、请投标人按照实际情况编制填写本声明函，并在相应的（）中打“√”。</w:t>
      </w:r>
    </w:p>
    <w:p w14:paraId="782213EE">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2、若《残疾人福利性单位声明函》内容不真实，视为提供虚假材料。</w:t>
      </w:r>
    </w:p>
    <w:p w14:paraId="7F5702E1">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6AFC80D">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30F21E60">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附：</w:t>
      </w:r>
    </w:p>
    <w:p w14:paraId="20B638FB">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监狱企业证明材料</w:t>
      </w:r>
    </w:p>
    <w:p w14:paraId="4809B3BB">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601CC794">
      <w:pPr>
        <w:pStyle w:val="21"/>
        <w:widowControl/>
        <w:spacing w:before="0" w:beforeAutospacing="0" w:after="150" w:afterAutospacing="0" w:line="400" w:lineRule="exact"/>
        <w:ind w:left="-362" w:right="-362"/>
        <w:jc w:val="center"/>
        <w:rPr>
          <w:rStyle w:val="29"/>
          <w:rFonts w:hint="eastAsia" w:ascii="宋体" w:hAnsi="宋体" w:cs="宋体"/>
          <w:shd w:val="clear" w:color="auto" w:fill="FFFFFF"/>
        </w:rPr>
      </w:pPr>
    </w:p>
    <w:p w14:paraId="513370E9">
      <w:pPr>
        <w:pStyle w:val="21"/>
        <w:widowControl/>
        <w:spacing w:before="0" w:beforeAutospacing="0" w:after="150" w:afterAutospacing="0" w:line="400" w:lineRule="exact"/>
        <w:ind w:left="-362" w:right="-362"/>
        <w:jc w:val="center"/>
        <w:rPr>
          <w:rStyle w:val="29"/>
          <w:rFonts w:hint="eastAsia" w:ascii="宋体" w:hAnsi="宋体" w:cs="宋体"/>
          <w:shd w:val="clear" w:color="auto" w:fill="FFFFFF"/>
        </w:rPr>
      </w:pPr>
    </w:p>
    <w:p w14:paraId="35C2A161">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二-6其他资格证明文件（若有）</w:t>
      </w:r>
    </w:p>
    <w:p w14:paraId="48C9BFD7">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6B821289">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5C7FA22D">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编制说明</w:t>
      </w:r>
    </w:p>
    <w:p w14:paraId="02377B47">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 </w:t>
      </w:r>
    </w:p>
    <w:p w14:paraId="75954877">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除招标文件另有规定外，招标文件要求提交的除前述资格证明文件外的其他资格证明文件（若有）加盖投标人的单位公章后应在此项下提交。</w:t>
      </w:r>
    </w:p>
    <w:p w14:paraId="51EDE560">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17E902DB">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 </w:t>
      </w:r>
      <w:r>
        <w:rPr>
          <w:rFonts w:hint="eastAsia" w:ascii="宋体" w:hAnsi="宋体" w:cs="宋体"/>
          <w:shd w:val="clear" w:color="auto" w:fill="FFFFFF"/>
        </w:rPr>
        <w:t>三</w:t>
      </w:r>
      <w:r>
        <w:rPr>
          <w:rStyle w:val="29"/>
          <w:rFonts w:hint="eastAsia" w:ascii="宋体" w:hAnsi="宋体" w:cs="宋体"/>
          <w:shd w:val="clear" w:color="auto" w:fill="FFFFFF"/>
        </w:rPr>
        <w:t>、投标保证金</w:t>
      </w:r>
    </w:p>
    <w:p w14:paraId="295724E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55F153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2D8FDC8">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编制说明</w:t>
      </w:r>
    </w:p>
    <w:p w14:paraId="1A0B0BD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A20659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1、在此项下提交的</w:t>
      </w:r>
      <w:r>
        <w:rPr>
          <w:rStyle w:val="29"/>
          <w:rFonts w:hint="eastAsia" w:ascii="宋体" w:hAnsi="宋体" w:cs="宋体"/>
          <w:shd w:val="clear" w:color="auto" w:fill="FFFFFF"/>
        </w:rPr>
        <w:t>“投标保证金”</w:t>
      </w:r>
      <w:r>
        <w:rPr>
          <w:rFonts w:hint="eastAsia" w:ascii="宋体" w:hAnsi="宋体" w:cs="宋体"/>
          <w:shd w:val="clear" w:color="auto" w:fill="FFFFFF"/>
        </w:rPr>
        <w:t>材料可使用转账凭证复印件。</w:t>
      </w:r>
    </w:p>
    <w:p w14:paraId="70CAAA4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2、投标保证金是否已提交的认定按照招标文件第三章规定执行。</w:t>
      </w:r>
    </w:p>
    <w:p w14:paraId="3077A665">
      <w:pPr>
        <w:pStyle w:val="21"/>
        <w:widowControl/>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 </w:t>
      </w:r>
    </w:p>
    <w:p w14:paraId="28419C1F">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hd w:val="clear" w:color="auto" w:fill="FFFFFF"/>
        </w:rPr>
        <w:br w:type="page"/>
      </w:r>
      <w:r>
        <w:rPr>
          <w:rStyle w:val="29"/>
          <w:rFonts w:hint="eastAsia" w:ascii="宋体" w:hAnsi="宋体" w:cs="宋体"/>
          <w:sz w:val="28"/>
          <w:szCs w:val="28"/>
          <w:shd w:val="clear" w:color="auto" w:fill="FFFFFF"/>
        </w:rPr>
        <w:t>封面格式</w:t>
      </w:r>
    </w:p>
    <w:p w14:paraId="33E795A5">
      <w:pPr>
        <w:pStyle w:val="21"/>
        <w:widowControl/>
        <w:spacing w:before="0" w:beforeAutospacing="0" w:after="150" w:afterAutospacing="0"/>
        <w:ind w:left="-362" w:right="-362"/>
        <w:jc w:val="center"/>
        <w:rPr>
          <w:rFonts w:hint="eastAsia" w:ascii="宋体" w:hAnsi="宋体" w:cs="宋体"/>
          <w:sz w:val="72"/>
          <w:szCs w:val="72"/>
        </w:rPr>
      </w:pPr>
      <w:r>
        <w:rPr>
          <w:rStyle w:val="29"/>
          <w:rFonts w:hint="eastAsia" w:ascii="宋体" w:hAnsi="宋体" w:cs="宋体"/>
          <w:sz w:val="72"/>
          <w:szCs w:val="72"/>
          <w:shd w:val="clear" w:color="auto" w:fill="FFFFFF"/>
        </w:rPr>
        <w:t>投 标 文 件</w:t>
      </w:r>
    </w:p>
    <w:p w14:paraId="73165F64">
      <w:pPr>
        <w:pStyle w:val="21"/>
        <w:widowControl/>
        <w:spacing w:before="0" w:beforeAutospacing="0" w:after="150" w:afterAutospacing="0"/>
        <w:ind w:left="-362" w:right="-362"/>
        <w:jc w:val="center"/>
        <w:rPr>
          <w:rFonts w:hint="eastAsia" w:ascii="宋体" w:hAnsi="宋体" w:cs="宋体"/>
          <w:sz w:val="72"/>
          <w:szCs w:val="72"/>
        </w:rPr>
      </w:pPr>
      <w:r>
        <w:rPr>
          <w:rStyle w:val="29"/>
          <w:rFonts w:hint="eastAsia" w:ascii="宋体" w:hAnsi="宋体" w:cs="宋体"/>
          <w:sz w:val="72"/>
          <w:szCs w:val="72"/>
          <w:shd w:val="clear" w:color="auto" w:fill="FFFFFF"/>
        </w:rPr>
        <w:t>（报价部分）</w:t>
      </w:r>
    </w:p>
    <w:p w14:paraId="65AE3715">
      <w:pPr>
        <w:pStyle w:val="21"/>
        <w:widowControl/>
        <w:spacing w:before="0" w:beforeAutospacing="0" w:after="150" w:afterAutospacing="0"/>
        <w:ind w:left="-362" w:right="-362"/>
        <w:rPr>
          <w:rFonts w:hint="eastAsia" w:ascii="宋体" w:hAnsi="宋体" w:cs="宋体"/>
          <w:sz w:val="44"/>
          <w:szCs w:val="44"/>
        </w:rPr>
      </w:pPr>
      <w:r>
        <w:rPr>
          <w:rFonts w:hint="eastAsia" w:ascii="宋体" w:hAnsi="宋体" w:cs="宋体"/>
          <w:sz w:val="28"/>
          <w:szCs w:val="28"/>
          <w:shd w:val="clear" w:color="auto" w:fill="FFFFFF"/>
        </w:rPr>
        <w:t> </w:t>
      </w:r>
    </w:p>
    <w:p w14:paraId="054DA1FA">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r>
        <w:rPr>
          <w:rStyle w:val="29"/>
          <w:rFonts w:hint="eastAsia" w:ascii="宋体" w:hAnsi="宋体" w:cs="宋体"/>
          <w:sz w:val="44"/>
          <w:szCs w:val="44"/>
          <w:u w:val="single"/>
          <w:shd w:val="clear" w:color="auto" w:fill="FFFFFF"/>
        </w:rPr>
        <w:t>（填写正本或副本）</w:t>
      </w:r>
    </w:p>
    <w:p w14:paraId="5E12269E">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08478A4E">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3E40C4C6">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2D6B4212">
      <w:pPr>
        <w:pStyle w:val="21"/>
        <w:widowControl/>
        <w:spacing w:before="0" w:beforeAutospacing="0" w:after="150" w:afterAutospacing="0"/>
        <w:ind w:left="-362" w:right="-362"/>
        <w:rPr>
          <w:rFonts w:hint="eastAsia" w:ascii="宋体" w:hAnsi="宋体" w:cs="宋体"/>
          <w:sz w:val="44"/>
          <w:szCs w:val="44"/>
        </w:rPr>
      </w:pPr>
    </w:p>
    <w:p w14:paraId="1A2555B8">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项目名称：</w:t>
      </w:r>
      <w:r>
        <w:rPr>
          <w:rStyle w:val="29"/>
          <w:rFonts w:hint="eastAsia" w:ascii="宋体" w:hAnsi="宋体" w:cs="宋体"/>
          <w:sz w:val="28"/>
          <w:szCs w:val="28"/>
          <w:u w:val="single"/>
          <w:shd w:val="clear" w:color="auto" w:fill="FFFFFF"/>
        </w:rPr>
        <w:t>（由投标人填写）</w:t>
      </w:r>
    </w:p>
    <w:p w14:paraId="51055D7F">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项目编号：</w:t>
      </w:r>
      <w:r>
        <w:rPr>
          <w:rStyle w:val="29"/>
          <w:rFonts w:hint="eastAsia" w:ascii="宋体" w:hAnsi="宋体" w:cs="宋体"/>
          <w:sz w:val="28"/>
          <w:szCs w:val="28"/>
          <w:u w:val="single"/>
          <w:shd w:val="clear" w:color="auto" w:fill="FFFFFF"/>
        </w:rPr>
        <w:t>（由投标人填写）</w:t>
      </w:r>
    </w:p>
    <w:p w14:paraId="35FDFAFE">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所投合同包：</w:t>
      </w:r>
      <w:r>
        <w:rPr>
          <w:rStyle w:val="29"/>
          <w:rFonts w:hint="eastAsia" w:ascii="宋体" w:hAnsi="宋体" w:cs="宋体"/>
          <w:sz w:val="28"/>
          <w:szCs w:val="28"/>
          <w:u w:val="single"/>
          <w:shd w:val="clear" w:color="auto" w:fill="FFFFFF"/>
        </w:rPr>
        <w:t>（由投标人填写）</w:t>
      </w:r>
    </w:p>
    <w:p w14:paraId="2843B595">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515E346D">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466D0A5C">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6A23D915">
      <w:pPr>
        <w:pStyle w:val="21"/>
        <w:widowControl/>
        <w:spacing w:before="0" w:beforeAutospacing="0" w:after="150" w:afterAutospacing="0"/>
        <w:ind w:left="-362" w:right="-362"/>
        <w:jc w:val="center"/>
        <w:rPr>
          <w:rFonts w:hint="eastAsia" w:ascii="宋体" w:hAnsi="宋体" w:cs="宋体"/>
          <w:sz w:val="28"/>
          <w:szCs w:val="28"/>
        </w:rPr>
      </w:pPr>
      <w:r>
        <w:rPr>
          <w:rStyle w:val="29"/>
          <w:rFonts w:hint="eastAsia" w:ascii="宋体" w:hAnsi="宋体" w:cs="宋体"/>
          <w:sz w:val="28"/>
          <w:szCs w:val="28"/>
          <w:shd w:val="clear" w:color="auto" w:fill="FFFFFF"/>
        </w:rPr>
        <w:t>投标人：</w:t>
      </w:r>
      <w:r>
        <w:rPr>
          <w:rStyle w:val="29"/>
          <w:rFonts w:hint="eastAsia" w:ascii="宋体" w:hAnsi="宋体" w:cs="宋体"/>
          <w:sz w:val="28"/>
          <w:szCs w:val="28"/>
          <w:u w:val="single"/>
          <w:shd w:val="clear" w:color="auto" w:fill="FFFFFF"/>
        </w:rPr>
        <w:t>（填写“全称”）</w:t>
      </w:r>
    </w:p>
    <w:p w14:paraId="208749A3">
      <w:pPr>
        <w:pStyle w:val="21"/>
        <w:widowControl/>
        <w:spacing w:before="0" w:beforeAutospacing="0" w:after="150" w:afterAutospacing="0"/>
        <w:ind w:left="-362" w:right="-362"/>
        <w:jc w:val="center"/>
        <w:rPr>
          <w:rFonts w:hint="eastAsia" w:ascii="宋体" w:hAnsi="宋体" w:cs="宋体"/>
          <w:sz w:val="28"/>
          <w:szCs w:val="28"/>
        </w:rPr>
      </w:pPr>
      <w:r>
        <w:rPr>
          <w:rStyle w:val="29"/>
          <w:rFonts w:hint="eastAsia" w:ascii="宋体" w:hAnsi="宋体" w:cs="宋体"/>
          <w:sz w:val="28"/>
          <w:szCs w:val="28"/>
          <w:u w:val="single"/>
          <w:shd w:val="clear" w:color="auto" w:fill="FFFFFF"/>
        </w:rPr>
        <w:t>（由投标人填写）</w:t>
      </w:r>
      <w:r>
        <w:rPr>
          <w:rStyle w:val="29"/>
          <w:rFonts w:hint="eastAsia" w:ascii="宋体" w:hAnsi="宋体" w:cs="宋体"/>
          <w:sz w:val="28"/>
          <w:szCs w:val="28"/>
          <w:shd w:val="clear" w:color="auto" w:fill="FFFFFF"/>
        </w:rPr>
        <w:t>年</w:t>
      </w:r>
      <w:r>
        <w:rPr>
          <w:rStyle w:val="29"/>
          <w:rFonts w:hint="eastAsia" w:ascii="宋体" w:hAnsi="宋体" w:cs="宋体"/>
          <w:sz w:val="28"/>
          <w:szCs w:val="28"/>
          <w:u w:val="single"/>
          <w:shd w:val="clear" w:color="auto" w:fill="FFFFFF"/>
        </w:rPr>
        <w:t>（由投标人填写）</w:t>
      </w:r>
      <w:r>
        <w:rPr>
          <w:rStyle w:val="29"/>
          <w:rFonts w:hint="eastAsia" w:ascii="宋体" w:hAnsi="宋体" w:cs="宋体"/>
          <w:sz w:val="28"/>
          <w:szCs w:val="28"/>
          <w:shd w:val="clear" w:color="auto" w:fill="FFFFFF"/>
        </w:rPr>
        <w:t>月</w:t>
      </w:r>
    </w:p>
    <w:p w14:paraId="6B638E38">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索引</w:t>
      </w:r>
    </w:p>
    <w:p w14:paraId="1E4FE5E1">
      <w:pPr>
        <w:pStyle w:val="21"/>
        <w:widowControl/>
        <w:spacing w:before="0" w:beforeAutospacing="0" w:after="150" w:afterAutospacing="0" w:line="400" w:lineRule="exact"/>
        <w:ind w:left="-362" w:right="-362"/>
        <w:rPr>
          <w:rFonts w:hint="eastAsia" w:ascii="宋体" w:hAnsi="宋体" w:cs="宋体"/>
          <w:shd w:val="clear" w:color="auto" w:fill="FFFFFF"/>
        </w:rPr>
      </w:pPr>
    </w:p>
    <w:p w14:paraId="6BC5EE61">
      <w:pPr>
        <w:pStyle w:val="21"/>
        <w:widowControl/>
        <w:spacing w:before="0" w:beforeAutospacing="0" w:after="150" w:afterAutospacing="0" w:line="400" w:lineRule="exact"/>
        <w:ind w:left="-362" w:right="-362"/>
        <w:rPr>
          <w:rFonts w:hint="eastAsia" w:ascii="宋体" w:hAnsi="宋体" w:cs="宋体"/>
          <w:shd w:val="clear" w:color="auto" w:fill="FFFFFF"/>
        </w:rPr>
      </w:pPr>
    </w:p>
    <w:p w14:paraId="3407DDB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一、开标一览表</w:t>
      </w:r>
    </w:p>
    <w:p w14:paraId="25A7F75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二、投标分项报价表</w:t>
      </w:r>
    </w:p>
    <w:p w14:paraId="7485B70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三、招标文件规定的价格扣除证明材料（若有）</w:t>
      </w:r>
    </w:p>
    <w:p w14:paraId="66511ED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F1B4730">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3B2224E2">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703089E4">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Style w:val="29"/>
          <w:rFonts w:hint="eastAsia" w:ascii="宋体" w:hAnsi="宋体" w:cs="宋体"/>
          <w:shd w:val="clear" w:color="auto" w:fill="FFFFFF"/>
        </w:rPr>
        <w:t>一、开标一览表</w:t>
      </w:r>
    </w:p>
    <w:p w14:paraId="2CF7BC0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F6A1DA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项目编号：</w:t>
      </w:r>
      <w:r>
        <w:rPr>
          <w:rFonts w:hint="eastAsia" w:ascii="宋体" w:hAnsi="宋体" w:cs="宋体"/>
          <w:u w:val="single"/>
          <w:shd w:val="clear" w:color="auto" w:fill="FFFFFF"/>
        </w:rPr>
        <w:t>                   </w:t>
      </w:r>
    </w:p>
    <w:p w14:paraId="56751DB2">
      <w:pPr>
        <w:pStyle w:val="21"/>
        <w:widowControl/>
        <w:spacing w:before="0" w:beforeAutospacing="0" w:after="150" w:afterAutospacing="0" w:line="400" w:lineRule="exact"/>
        <w:ind w:left="-362" w:right="-362"/>
        <w:jc w:val="right"/>
        <w:rPr>
          <w:rFonts w:hint="eastAsia" w:ascii="宋体" w:hAnsi="宋体" w:cs="宋体"/>
        </w:rPr>
      </w:pPr>
      <w:r>
        <w:rPr>
          <w:rFonts w:hint="eastAsia" w:ascii="宋体" w:hAnsi="宋体" w:cs="宋体"/>
          <w:shd w:val="clear" w:color="auto" w:fill="FFFFFF"/>
        </w:rPr>
        <w:t>货币及单位：人民币元</w:t>
      </w:r>
    </w:p>
    <w:tbl>
      <w:tblPr>
        <w:tblStyle w:val="26"/>
        <w:tblW w:w="4998"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1223"/>
        <w:gridCol w:w="4521"/>
        <w:gridCol w:w="756"/>
        <w:gridCol w:w="2013"/>
      </w:tblGrid>
      <w:tr w14:paraId="0CBE9D6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718"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1E74CF">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合同包</w:t>
            </w:r>
          </w:p>
        </w:tc>
        <w:tc>
          <w:tcPr>
            <w:tcW w:w="2655"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D135D5">
            <w:pPr>
              <w:pStyle w:val="21"/>
              <w:widowControl/>
              <w:spacing w:before="0" w:beforeAutospacing="0" w:after="150" w:afterAutospacing="0" w:line="400" w:lineRule="exact"/>
              <w:jc w:val="center"/>
              <w:rPr>
                <w:rFonts w:hint="eastAsia" w:ascii="宋体" w:hAnsi="宋体" w:eastAsia="宋体" w:cs="宋体"/>
                <w:lang w:eastAsia="zh-CN"/>
              </w:rPr>
            </w:pPr>
            <w:r>
              <w:rPr>
                <w:rFonts w:hint="eastAsia" w:ascii="宋体" w:hAnsi="宋体" w:cs="宋体"/>
              </w:rPr>
              <w:t>投标报价</w:t>
            </w:r>
            <w:r>
              <w:rPr>
                <w:rFonts w:hint="eastAsia" w:ascii="宋体" w:hAnsi="宋体" w:cs="宋体"/>
                <w:lang w:eastAsia="zh-CN"/>
              </w:rPr>
              <w:t>（</w:t>
            </w:r>
            <w:r>
              <w:rPr>
                <w:rFonts w:hint="eastAsia" w:ascii="宋体" w:hAnsi="宋体" w:cs="宋体"/>
                <w:lang w:val="en-US" w:eastAsia="zh-CN"/>
              </w:rPr>
              <w:t>折扣率</w:t>
            </w:r>
            <w:r>
              <w:rPr>
                <w:rFonts w:hint="eastAsia" w:ascii="宋体" w:hAnsi="宋体" w:cs="宋体"/>
                <w:lang w:eastAsia="zh-CN"/>
              </w:rPr>
              <w:t>）</w:t>
            </w:r>
          </w:p>
        </w:tc>
        <w:tc>
          <w:tcPr>
            <w:tcW w:w="444"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77F936">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投标</w:t>
            </w:r>
          </w:p>
          <w:p w14:paraId="75374B9F">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保证金</w:t>
            </w:r>
          </w:p>
        </w:tc>
        <w:tc>
          <w:tcPr>
            <w:tcW w:w="118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6E65A3">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备注</w:t>
            </w:r>
          </w:p>
        </w:tc>
      </w:tr>
      <w:tr w14:paraId="2CD351B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182" w:hRule="atLeast"/>
        </w:trPr>
        <w:tc>
          <w:tcPr>
            <w:tcW w:w="718" w:type="pc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E270A2">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1</w:t>
            </w:r>
          </w:p>
        </w:tc>
        <w:tc>
          <w:tcPr>
            <w:tcW w:w="2655"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D77ECC">
            <w:pPr>
              <w:pStyle w:val="21"/>
              <w:widowControl/>
              <w:spacing w:before="0" w:beforeAutospacing="0" w:after="150" w:afterAutospacing="0" w:line="400" w:lineRule="exact"/>
              <w:rPr>
                <w:rFonts w:hint="eastAsia" w:ascii="宋体" w:hAnsi="宋体" w:cs="宋体"/>
              </w:rPr>
            </w:pPr>
          </w:p>
          <w:p w14:paraId="43E4F006">
            <w:pPr>
              <w:pStyle w:val="21"/>
              <w:widowControl/>
              <w:spacing w:before="0" w:beforeAutospacing="0" w:after="150" w:afterAutospacing="0" w:line="400" w:lineRule="exact"/>
              <w:rPr>
                <w:rFonts w:hint="eastAsia" w:ascii="宋体" w:hAnsi="宋体" w:cs="宋体"/>
              </w:rPr>
            </w:pPr>
          </w:p>
        </w:tc>
        <w:tc>
          <w:tcPr>
            <w:tcW w:w="444"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60B18D">
            <w:pPr>
              <w:widowControl/>
              <w:spacing w:line="400" w:lineRule="exact"/>
              <w:jc w:val="left"/>
              <w:rPr>
                <w:rFonts w:hint="eastAsia" w:ascii="宋体" w:hAnsi="宋体" w:cs="宋体"/>
                <w:sz w:val="24"/>
              </w:rPr>
            </w:pPr>
          </w:p>
        </w:tc>
        <w:tc>
          <w:tcPr>
            <w:tcW w:w="118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D145AF">
            <w:pPr>
              <w:pStyle w:val="21"/>
              <w:widowControl/>
              <w:spacing w:before="0" w:beforeAutospacing="0" w:after="150" w:afterAutospacing="0" w:line="400" w:lineRule="exact"/>
              <w:rPr>
                <w:rFonts w:hint="eastAsia" w:ascii="宋体" w:hAnsi="宋体" w:cs="宋体"/>
              </w:rPr>
            </w:pPr>
          </w:p>
        </w:tc>
      </w:tr>
    </w:tbl>
    <w:p w14:paraId="6DE3DF7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178836F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1、本表应按照下列规定填写，否则评标委员会将按照不利于投标人的内容进行认定：</w:t>
      </w:r>
    </w:p>
    <w:p w14:paraId="4F4F39D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1.1投标人应按照本表格式填写所投的合同包的“投标报价”。</w:t>
      </w:r>
    </w:p>
    <w:p w14:paraId="3E449AF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2、投标文件正本中的本表应为原件。</w:t>
      </w:r>
    </w:p>
    <w:p w14:paraId="1879577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9824DF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A1797D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503AC32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4A6C28E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0B5964CD">
      <w:pPr>
        <w:pStyle w:val="21"/>
        <w:widowControl/>
        <w:spacing w:before="0" w:beforeAutospacing="0" w:after="150" w:afterAutospacing="0" w:line="400" w:lineRule="exact"/>
        <w:ind w:left="-362" w:right="-362"/>
        <w:jc w:val="center"/>
        <w:rPr>
          <w:rFonts w:hint="eastAsia" w:ascii="宋体" w:hAnsi="宋体" w:cs="宋体"/>
          <w:shd w:val="clear" w:color="auto" w:fill="FFFFFF"/>
        </w:rPr>
      </w:pPr>
      <w:r>
        <w:rPr>
          <w:rFonts w:hint="eastAsia" w:ascii="宋体" w:hAnsi="宋体" w:cs="宋体"/>
          <w:shd w:val="clear" w:color="auto" w:fill="FFFFFF"/>
        </w:rPr>
        <w:t> </w:t>
      </w:r>
    </w:p>
    <w:p w14:paraId="4123A9EC">
      <w:pPr>
        <w:rPr>
          <w:rFonts w:hint="eastAsia" w:ascii="宋体" w:hAnsi="宋体" w:cs="宋体"/>
          <w:shd w:val="clear" w:color="auto" w:fill="FFFFFF"/>
        </w:rPr>
      </w:pPr>
      <w:r>
        <w:rPr>
          <w:rFonts w:hint="eastAsia" w:ascii="宋体" w:hAnsi="宋体" w:cs="宋体"/>
          <w:shd w:val="clear" w:color="auto" w:fill="FFFFFF"/>
        </w:rPr>
        <w:br w:type="page"/>
      </w:r>
    </w:p>
    <w:p w14:paraId="735EB97E">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二、投标分项报价表</w:t>
      </w:r>
    </w:p>
    <w:p w14:paraId="233427E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CFD0F8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项目编号：</w:t>
      </w:r>
      <w:r>
        <w:rPr>
          <w:rFonts w:hint="eastAsia" w:ascii="宋体" w:hAnsi="宋体" w:cs="宋体"/>
          <w:u w:val="single"/>
          <w:shd w:val="clear" w:color="auto" w:fill="FFFFFF"/>
        </w:rPr>
        <w:t>                   </w:t>
      </w:r>
    </w:p>
    <w:p w14:paraId="6F65C060">
      <w:pPr>
        <w:pStyle w:val="21"/>
        <w:widowControl/>
        <w:spacing w:before="0" w:beforeAutospacing="0" w:after="150" w:afterAutospacing="0" w:line="400" w:lineRule="exact"/>
        <w:ind w:left="-362" w:right="-362"/>
        <w:jc w:val="both"/>
        <w:rPr>
          <w:rFonts w:hint="eastAsia" w:ascii="宋体" w:hAnsi="宋体" w:cs="宋体"/>
        </w:rPr>
      </w:pPr>
      <w:r>
        <w:rPr>
          <w:rFonts w:hint="eastAsia" w:ascii="宋体" w:hAnsi="宋体" w:cs="宋体"/>
          <w:shd w:val="clear" w:color="auto" w:fill="FFFFFF"/>
        </w:rPr>
        <w:t>货币及单位：人民币元</w:t>
      </w:r>
    </w:p>
    <w:p w14:paraId="190546C1">
      <w:pPr>
        <w:pStyle w:val="21"/>
        <w:widowControl/>
        <w:spacing w:before="0" w:beforeAutospacing="0" w:after="150" w:afterAutospacing="0" w:line="400" w:lineRule="exact"/>
        <w:ind w:left="-362" w:right="-362"/>
        <w:jc w:val="center"/>
        <w:rPr>
          <w:rFonts w:hint="default" w:ascii="宋体" w:hAnsi="宋体" w:eastAsia="宋体" w:cs="宋体"/>
          <w:shd w:val="clear" w:color="auto" w:fill="FFFFFF"/>
          <w:lang w:val="en-US" w:eastAsia="zh-CN"/>
        </w:rPr>
      </w:pPr>
      <w:r>
        <w:rPr>
          <w:rFonts w:hint="eastAsia" w:ascii="宋体" w:hAnsi="宋体" w:cs="宋体"/>
          <w:shd w:val="clear" w:color="auto" w:fill="FFFFFF"/>
          <w:lang w:val="en-US" w:eastAsia="zh-CN"/>
        </w:rPr>
        <w:t>格式自拟</w:t>
      </w:r>
    </w:p>
    <w:p w14:paraId="55AAE9D9">
      <w:pPr>
        <w:pStyle w:val="21"/>
        <w:widowControl/>
        <w:spacing w:before="0" w:beforeAutospacing="0" w:after="150" w:afterAutospacing="0" w:line="400" w:lineRule="exact"/>
        <w:ind w:left="-362" w:right="-362"/>
        <w:rPr>
          <w:rFonts w:hint="eastAsia" w:ascii="宋体" w:hAnsi="宋体" w:cs="宋体"/>
          <w:shd w:val="clear" w:color="auto" w:fill="FFFFFF"/>
        </w:rPr>
      </w:pPr>
    </w:p>
    <w:p w14:paraId="18E388C0">
      <w:pPr>
        <w:pStyle w:val="21"/>
        <w:widowControl/>
        <w:spacing w:before="0" w:beforeAutospacing="0" w:after="150" w:afterAutospacing="0" w:line="400" w:lineRule="exact"/>
        <w:ind w:left="-362" w:right="-362"/>
        <w:rPr>
          <w:rFonts w:hint="eastAsia" w:ascii="宋体" w:hAnsi="宋体" w:cs="宋体"/>
          <w:shd w:val="clear" w:color="auto" w:fill="FFFFFF"/>
        </w:rPr>
      </w:pPr>
    </w:p>
    <w:p w14:paraId="5C4A47D9">
      <w:pPr>
        <w:pStyle w:val="21"/>
        <w:widowControl/>
        <w:spacing w:before="0" w:beforeAutospacing="0" w:after="150" w:afterAutospacing="0" w:line="400" w:lineRule="exact"/>
        <w:ind w:right="-362"/>
        <w:rPr>
          <w:rFonts w:hint="eastAsia" w:ascii="宋体" w:hAnsi="宋体" w:cs="宋体"/>
        </w:rPr>
      </w:pPr>
    </w:p>
    <w:p w14:paraId="3B07103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9529F5F">
      <w:pPr>
        <w:pStyle w:val="21"/>
        <w:widowControl/>
        <w:spacing w:before="0" w:beforeAutospacing="0" w:after="150" w:afterAutospacing="0" w:line="400" w:lineRule="exact"/>
        <w:ind w:left="-362" w:right="-362"/>
        <w:rPr>
          <w:rFonts w:hint="eastAsia" w:ascii="宋体" w:hAnsi="宋体" w:cs="宋体"/>
          <w:shd w:val="clear" w:color="auto" w:fill="FFFFFF"/>
        </w:rPr>
      </w:pPr>
    </w:p>
    <w:p w14:paraId="4C9CAB0F">
      <w:pPr>
        <w:pStyle w:val="21"/>
        <w:widowControl/>
        <w:spacing w:before="0" w:beforeAutospacing="0" w:after="150" w:afterAutospacing="0" w:line="400" w:lineRule="exact"/>
        <w:ind w:left="-362" w:right="-362"/>
        <w:rPr>
          <w:rFonts w:hint="eastAsia" w:ascii="宋体" w:hAnsi="宋体" w:cs="宋体"/>
          <w:shd w:val="clear" w:color="auto" w:fill="FFFFFF"/>
        </w:rPr>
      </w:pPr>
    </w:p>
    <w:p w14:paraId="3EF991B1">
      <w:pPr>
        <w:pStyle w:val="21"/>
        <w:widowControl/>
        <w:spacing w:before="0" w:beforeAutospacing="0" w:after="150" w:afterAutospacing="0" w:line="400" w:lineRule="exact"/>
        <w:ind w:left="-362" w:right="-362"/>
        <w:rPr>
          <w:rFonts w:hint="eastAsia" w:ascii="宋体" w:hAnsi="宋体" w:cs="宋体"/>
          <w:shd w:val="clear" w:color="auto" w:fill="FFFFFF"/>
        </w:rPr>
      </w:pPr>
    </w:p>
    <w:p w14:paraId="2B6874B5">
      <w:pPr>
        <w:pStyle w:val="21"/>
        <w:widowControl/>
        <w:spacing w:before="0" w:beforeAutospacing="0" w:after="150" w:afterAutospacing="0" w:line="400" w:lineRule="exact"/>
        <w:ind w:left="-362" w:right="-362"/>
        <w:rPr>
          <w:rFonts w:hint="eastAsia" w:ascii="宋体" w:hAnsi="宋体" w:cs="宋体"/>
          <w:shd w:val="clear" w:color="auto" w:fill="FFFFFF"/>
        </w:rPr>
      </w:pPr>
    </w:p>
    <w:p w14:paraId="2ED2179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5EFC82E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18889EB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6A9F0407">
      <w:pPr>
        <w:rPr>
          <w:rStyle w:val="29"/>
          <w:rFonts w:hint="eastAsia" w:ascii="宋体" w:hAnsi="宋体" w:cs="宋体"/>
          <w:shd w:val="clear" w:color="auto" w:fill="FFFFFF"/>
        </w:rPr>
      </w:pPr>
      <w:r>
        <w:rPr>
          <w:rStyle w:val="29"/>
          <w:rFonts w:hint="eastAsia" w:ascii="宋体" w:hAnsi="宋体" w:cs="宋体"/>
          <w:shd w:val="clear" w:color="auto" w:fill="FFFFFF"/>
        </w:rPr>
        <w:br w:type="page"/>
      </w:r>
    </w:p>
    <w:p w14:paraId="43CD893A">
      <w:pPr>
        <w:pStyle w:val="21"/>
        <w:widowControl/>
        <w:spacing w:before="0" w:beforeAutospacing="0" w:after="150" w:afterAutospacing="0" w:line="400" w:lineRule="exact"/>
        <w:ind w:left="-362" w:right="-362"/>
        <w:jc w:val="center"/>
        <w:rPr>
          <w:rFonts w:hint="eastAsia" w:ascii="宋体" w:hAnsi="宋体" w:cs="宋体"/>
          <w:sz w:val="28"/>
          <w:szCs w:val="28"/>
        </w:rPr>
      </w:pPr>
      <w:r>
        <w:rPr>
          <w:rStyle w:val="29"/>
          <w:rFonts w:hint="eastAsia" w:ascii="宋体" w:hAnsi="宋体" w:cs="宋体"/>
          <w:sz w:val="28"/>
          <w:szCs w:val="28"/>
          <w:shd w:val="clear" w:color="auto" w:fill="FFFFFF"/>
        </w:rPr>
        <w:t>三、招标文件规定的价格扣除证明材料（若有） </w:t>
      </w:r>
    </w:p>
    <w:p w14:paraId="34B5E851">
      <w:pPr>
        <w:pStyle w:val="54"/>
        <w:jc w:val="center"/>
        <w:outlineLvl w:val="3"/>
        <w:rPr>
          <w:rFonts w:hint="default"/>
          <w:sz w:val="21"/>
          <w:szCs w:val="21"/>
        </w:rPr>
      </w:pPr>
      <w:r>
        <w:rPr>
          <w:b/>
          <w:sz w:val="28"/>
          <w:szCs w:val="21"/>
        </w:rPr>
        <w:t>三-1优先类节能产品、环境标志产品价格扣除证明材料（若有）</w:t>
      </w:r>
    </w:p>
    <w:p w14:paraId="1673627E">
      <w:pPr>
        <w:pStyle w:val="54"/>
        <w:jc w:val="center"/>
        <w:outlineLvl w:val="3"/>
        <w:rPr>
          <w:rFonts w:hint="default"/>
          <w:sz w:val="21"/>
          <w:szCs w:val="21"/>
        </w:rPr>
      </w:pPr>
      <w:r>
        <w:rPr>
          <w:b/>
          <w:sz w:val="28"/>
          <w:szCs w:val="21"/>
        </w:rPr>
        <w:t>三-1-①优先类节能产品、环境标志产品统计表（价格扣除适用，若有）</w:t>
      </w:r>
    </w:p>
    <w:p w14:paraId="587D0798">
      <w:pPr>
        <w:pStyle w:val="54"/>
        <w:ind w:firstLine="480"/>
        <w:rPr>
          <w:rFonts w:hint="default"/>
          <w:sz w:val="24"/>
          <w:szCs w:val="24"/>
        </w:rPr>
      </w:pPr>
      <w:r>
        <w:rPr>
          <w:sz w:val="24"/>
          <w:szCs w:val="24"/>
        </w:rPr>
        <w:t>项目编号：</w:t>
      </w:r>
      <w:r>
        <w:rPr>
          <w:sz w:val="24"/>
          <w:szCs w:val="24"/>
          <w:u w:val="single"/>
        </w:rPr>
        <w:t>　　　　　　　　</w:t>
      </w:r>
    </w:p>
    <w:tbl>
      <w:tblPr>
        <w:tblStyle w:val="2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75B13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6239159">
            <w:pPr>
              <w:rPr>
                <w:sz w:val="28"/>
                <w:szCs w:val="36"/>
              </w:rPr>
            </w:pPr>
          </w:p>
        </w:tc>
        <w:tc>
          <w:tcPr>
            <w:tcW w:w="7122" w:type="dxa"/>
            <w:gridSpan w:val="3"/>
          </w:tcPr>
          <w:p w14:paraId="33DB7737">
            <w:pPr>
              <w:pStyle w:val="54"/>
              <w:jc w:val="center"/>
              <w:rPr>
                <w:rFonts w:hint="default"/>
                <w:sz w:val="24"/>
                <w:szCs w:val="24"/>
              </w:rPr>
            </w:pPr>
            <w:r>
              <w:rPr>
                <w:sz w:val="24"/>
                <w:szCs w:val="24"/>
              </w:rPr>
              <w:t>本采购包内属于节能、环境标志产品情况</w:t>
            </w:r>
          </w:p>
        </w:tc>
      </w:tr>
      <w:tr w14:paraId="447C5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AFD4603">
            <w:pPr>
              <w:pStyle w:val="54"/>
              <w:rPr>
                <w:rFonts w:hint="default"/>
                <w:sz w:val="24"/>
                <w:szCs w:val="24"/>
              </w:rPr>
            </w:pPr>
            <w:r>
              <w:rPr>
                <w:sz w:val="24"/>
                <w:szCs w:val="24"/>
              </w:rPr>
              <w:t>采购包</w:t>
            </w:r>
          </w:p>
        </w:tc>
        <w:tc>
          <w:tcPr>
            <w:tcW w:w="1187" w:type="dxa"/>
          </w:tcPr>
          <w:p w14:paraId="0F201F63">
            <w:pPr>
              <w:pStyle w:val="54"/>
              <w:rPr>
                <w:rFonts w:hint="default"/>
                <w:sz w:val="24"/>
                <w:szCs w:val="24"/>
              </w:rPr>
            </w:pPr>
            <w:r>
              <w:rPr>
                <w:sz w:val="24"/>
                <w:szCs w:val="24"/>
              </w:rPr>
              <w:t>品目号</w:t>
            </w:r>
          </w:p>
        </w:tc>
        <w:tc>
          <w:tcPr>
            <w:tcW w:w="1187" w:type="dxa"/>
          </w:tcPr>
          <w:p w14:paraId="52F2864D">
            <w:pPr>
              <w:pStyle w:val="54"/>
              <w:rPr>
                <w:rFonts w:hint="default"/>
                <w:sz w:val="24"/>
                <w:szCs w:val="24"/>
              </w:rPr>
            </w:pPr>
            <w:r>
              <w:rPr>
                <w:sz w:val="24"/>
                <w:szCs w:val="24"/>
              </w:rPr>
              <w:t>产品名称</w:t>
            </w:r>
          </w:p>
        </w:tc>
        <w:tc>
          <w:tcPr>
            <w:tcW w:w="4748" w:type="dxa"/>
          </w:tcPr>
          <w:p w14:paraId="616EB8E7">
            <w:pPr>
              <w:pStyle w:val="54"/>
              <w:rPr>
                <w:rFonts w:hint="default"/>
                <w:sz w:val="24"/>
                <w:szCs w:val="24"/>
              </w:rPr>
            </w:pPr>
            <w:r>
              <w:rPr>
                <w:sz w:val="24"/>
                <w:szCs w:val="24"/>
              </w:rPr>
              <w:t>认证种类</w:t>
            </w:r>
          </w:p>
        </w:tc>
      </w:tr>
      <w:tr w14:paraId="732908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5258D9C0">
            <w:pPr>
              <w:pStyle w:val="54"/>
              <w:rPr>
                <w:rFonts w:hint="default"/>
                <w:sz w:val="24"/>
                <w:szCs w:val="24"/>
              </w:rPr>
            </w:pPr>
            <w:r>
              <w:rPr>
                <w:sz w:val="24"/>
                <w:szCs w:val="24"/>
              </w:rPr>
              <w:t>*</w:t>
            </w:r>
          </w:p>
        </w:tc>
        <w:tc>
          <w:tcPr>
            <w:tcW w:w="1187" w:type="dxa"/>
          </w:tcPr>
          <w:p w14:paraId="12B33136">
            <w:pPr>
              <w:pStyle w:val="54"/>
              <w:rPr>
                <w:rFonts w:hint="default"/>
                <w:sz w:val="24"/>
                <w:szCs w:val="24"/>
              </w:rPr>
            </w:pPr>
            <w:r>
              <w:rPr>
                <w:sz w:val="24"/>
                <w:szCs w:val="24"/>
              </w:rPr>
              <w:t>*-1</w:t>
            </w:r>
          </w:p>
        </w:tc>
        <w:tc>
          <w:tcPr>
            <w:tcW w:w="1187" w:type="dxa"/>
          </w:tcPr>
          <w:p w14:paraId="47060138">
            <w:pPr>
              <w:rPr>
                <w:sz w:val="28"/>
                <w:szCs w:val="36"/>
              </w:rPr>
            </w:pPr>
          </w:p>
        </w:tc>
        <w:tc>
          <w:tcPr>
            <w:tcW w:w="4748" w:type="dxa"/>
          </w:tcPr>
          <w:p w14:paraId="5AF1370D">
            <w:pPr>
              <w:pStyle w:val="54"/>
              <w:rPr>
                <w:rFonts w:hint="default"/>
                <w:sz w:val="24"/>
                <w:szCs w:val="24"/>
              </w:rPr>
            </w:pPr>
            <w:r>
              <w:rPr>
                <w:sz w:val="24"/>
                <w:szCs w:val="24"/>
              </w:rPr>
              <w:t>供应商自行填写种类，并</w:t>
            </w:r>
            <w:r>
              <w:rPr>
                <w:sz w:val="24"/>
                <w:szCs w:val="24"/>
                <w:lang w:eastAsia="zh-CN"/>
              </w:rPr>
              <w:t>提供</w:t>
            </w:r>
            <w:r>
              <w:rPr>
                <w:sz w:val="24"/>
                <w:szCs w:val="24"/>
              </w:rPr>
              <w:t>证明</w:t>
            </w:r>
            <w:r>
              <w:rPr>
                <w:sz w:val="24"/>
                <w:szCs w:val="24"/>
                <w:lang w:eastAsia="zh-CN"/>
              </w:rPr>
              <w:t>材料</w:t>
            </w:r>
            <w:r>
              <w:rPr>
                <w:sz w:val="24"/>
                <w:szCs w:val="24"/>
              </w:rPr>
              <w:t>以便评审查看</w:t>
            </w:r>
          </w:p>
        </w:tc>
      </w:tr>
      <w:tr w14:paraId="62911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7632DBF6">
            <w:pPr>
              <w:rPr>
                <w:sz w:val="28"/>
                <w:szCs w:val="36"/>
              </w:rPr>
            </w:pPr>
          </w:p>
        </w:tc>
        <w:tc>
          <w:tcPr>
            <w:tcW w:w="1187" w:type="dxa"/>
          </w:tcPr>
          <w:p w14:paraId="3A0D67FA">
            <w:pPr>
              <w:pStyle w:val="54"/>
              <w:rPr>
                <w:rFonts w:hint="default"/>
                <w:sz w:val="24"/>
                <w:szCs w:val="24"/>
              </w:rPr>
            </w:pPr>
            <w:r>
              <w:rPr>
                <w:sz w:val="24"/>
                <w:szCs w:val="24"/>
              </w:rPr>
              <w:t>…</w:t>
            </w:r>
          </w:p>
          <w:p w14:paraId="5D13EA52">
            <w:pPr>
              <w:pStyle w:val="54"/>
              <w:rPr>
                <w:rFonts w:hint="default"/>
                <w:sz w:val="24"/>
                <w:szCs w:val="24"/>
              </w:rPr>
            </w:pPr>
          </w:p>
        </w:tc>
        <w:tc>
          <w:tcPr>
            <w:tcW w:w="1187" w:type="dxa"/>
          </w:tcPr>
          <w:p w14:paraId="3B7A27AB">
            <w:pPr>
              <w:rPr>
                <w:sz w:val="28"/>
                <w:szCs w:val="36"/>
              </w:rPr>
            </w:pPr>
          </w:p>
        </w:tc>
        <w:tc>
          <w:tcPr>
            <w:tcW w:w="4748" w:type="dxa"/>
          </w:tcPr>
          <w:p w14:paraId="32F63E52">
            <w:pPr>
              <w:rPr>
                <w:sz w:val="28"/>
                <w:szCs w:val="36"/>
              </w:rPr>
            </w:pPr>
          </w:p>
        </w:tc>
      </w:tr>
      <w:tr w14:paraId="230CC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329F605">
            <w:pPr>
              <w:pStyle w:val="54"/>
              <w:rPr>
                <w:rFonts w:hint="default"/>
                <w:sz w:val="24"/>
                <w:szCs w:val="24"/>
              </w:rPr>
            </w:pPr>
            <w:r>
              <w:rPr>
                <w:sz w:val="24"/>
                <w:szCs w:val="24"/>
              </w:rPr>
              <w:t>备注</w:t>
            </w:r>
          </w:p>
        </w:tc>
        <w:tc>
          <w:tcPr>
            <w:tcW w:w="7122" w:type="dxa"/>
            <w:gridSpan w:val="3"/>
          </w:tcPr>
          <w:p w14:paraId="3E6010A8">
            <w:pPr>
              <w:pStyle w:val="54"/>
              <w:rPr>
                <w:rFonts w:hint="default"/>
                <w:sz w:val="24"/>
                <w:szCs w:val="24"/>
              </w:rPr>
            </w:pPr>
          </w:p>
        </w:tc>
      </w:tr>
    </w:tbl>
    <w:p w14:paraId="32A215C3">
      <w:pPr>
        <w:pStyle w:val="54"/>
        <w:rPr>
          <w:rFonts w:hint="default"/>
          <w:sz w:val="24"/>
          <w:szCs w:val="24"/>
        </w:rPr>
      </w:pPr>
      <w:r>
        <w:rPr>
          <w:sz w:val="24"/>
          <w:szCs w:val="24"/>
        </w:rPr>
        <w:t>※注意：</w:t>
      </w:r>
    </w:p>
    <w:p w14:paraId="491D1DF1">
      <w:pPr>
        <w:pStyle w:val="54"/>
        <w:ind w:firstLine="480"/>
        <w:rPr>
          <w:rFonts w:hint="default"/>
          <w:sz w:val="24"/>
          <w:szCs w:val="24"/>
        </w:rPr>
      </w:pPr>
      <w:r>
        <w:rPr>
          <w:sz w:val="24"/>
          <w:szCs w:val="24"/>
        </w:rPr>
        <w:t>1、对节能、环境标志产品计算价格扣除时，只依据“优先类节能产品、环境标志产品证明材料（价格扣除适用，若有）”。</w:t>
      </w:r>
    </w:p>
    <w:p w14:paraId="7CB2F26B">
      <w:pPr>
        <w:pStyle w:val="54"/>
        <w:ind w:firstLine="480"/>
        <w:rPr>
          <w:rFonts w:hint="default"/>
          <w:sz w:val="24"/>
          <w:szCs w:val="24"/>
        </w:rPr>
      </w:pPr>
      <w:r>
        <w:rPr>
          <w:sz w:val="24"/>
          <w:szCs w:val="24"/>
        </w:rPr>
        <w:t>2、本表以采购包为单位，不同采购包请分别填写；同一采购包请按照其品目号顺序分别填写。</w:t>
      </w:r>
    </w:p>
    <w:p w14:paraId="0FFFA885">
      <w:pPr>
        <w:pStyle w:val="54"/>
        <w:ind w:firstLine="480"/>
        <w:rPr>
          <w:rFonts w:hint="default"/>
          <w:sz w:val="24"/>
          <w:szCs w:val="24"/>
        </w:rPr>
      </w:pPr>
      <w:r>
        <w:rPr>
          <w:sz w:val="24"/>
          <w:szCs w:val="24"/>
        </w:rPr>
        <w:t>3、具体统计、计算：</w:t>
      </w:r>
    </w:p>
    <w:p w14:paraId="707F711E">
      <w:pPr>
        <w:pStyle w:val="54"/>
        <w:ind w:firstLine="480"/>
        <w:rPr>
          <w:rFonts w:hint="default"/>
          <w:sz w:val="24"/>
          <w:szCs w:val="24"/>
        </w:rPr>
      </w:pPr>
      <w:r>
        <w:rPr>
          <w:sz w:val="24"/>
          <w:szCs w:val="24"/>
        </w:rPr>
        <w:t>3.1同一品目中各认证证书不重复计算价格扣除。</w:t>
      </w:r>
    </w:p>
    <w:p w14:paraId="0FF3F649">
      <w:pPr>
        <w:pStyle w:val="54"/>
        <w:ind w:firstLine="480"/>
        <w:rPr>
          <w:rFonts w:hint="default"/>
          <w:sz w:val="24"/>
          <w:szCs w:val="24"/>
        </w:rPr>
      </w:pPr>
      <w:r>
        <w:rPr>
          <w:sz w:val="24"/>
          <w:szCs w:val="24"/>
        </w:rPr>
        <w:t>3.2计算结果若除不尽，可四舍五入保留到小数点后两位。</w:t>
      </w:r>
    </w:p>
    <w:p w14:paraId="7B28610F">
      <w:pPr>
        <w:pStyle w:val="54"/>
        <w:ind w:firstLine="480"/>
        <w:rPr>
          <w:rFonts w:hint="default"/>
          <w:sz w:val="24"/>
          <w:szCs w:val="24"/>
        </w:rPr>
      </w:pPr>
      <w:r>
        <w:rPr>
          <w:sz w:val="24"/>
          <w:szCs w:val="24"/>
        </w:rPr>
        <w:t>3.3投标人(供应商)按照采购文件要求认真统计、计算。</w:t>
      </w:r>
    </w:p>
    <w:p w14:paraId="6E0C0987">
      <w:pPr>
        <w:pStyle w:val="54"/>
        <w:ind w:firstLine="480"/>
        <w:rPr>
          <w:rFonts w:hint="default"/>
          <w:sz w:val="24"/>
          <w:szCs w:val="24"/>
        </w:rPr>
      </w:pPr>
      <w:r>
        <w:rPr>
          <w:sz w:val="24"/>
          <w:szCs w:val="24"/>
        </w:rPr>
        <w:t>3.4若无节能、环境标志产品，不填写本表。</w:t>
      </w:r>
    </w:p>
    <w:p w14:paraId="5BB96544">
      <w:pPr>
        <w:pStyle w:val="54"/>
        <w:ind w:firstLine="480"/>
        <w:rPr>
          <w:rFonts w:hint="default"/>
          <w:sz w:val="24"/>
          <w:szCs w:val="24"/>
        </w:rPr>
      </w:pPr>
      <w:r>
        <w:rPr>
          <w:sz w:val="24"/>
          <w:szCs w:val="24"/>
        </w:rPr>
        <w:t>3.5强制类节能产品不享受价格扣除。</w:t>
      </w:r>
    </w:p>
    <w:p w14:paraId="59C0B4E8">
      <w:pPr>
        <w:pStyle w:val="21"/>
        <w:widowControl/>
        <w:spacing w:before="0" w:beforeAutospacing="0" w:after="150" w:afterAutospacing="0" w:line="400" w:lineRule="exact"/>
        <w:ind w:left="-362" w:right="-362"/>
        <w:rPr>
          <w:rFonts w:hint="eastAsia" w:ascii="宋体" w:hAnsi="宋体" w:cs="宋体"/>
          <w:sz w:val="28"/>
          <w:szCs w:val="28"/>
        </w:rPr>
      </w:pPr>
      <w:r>
        <w:rPr>
          <w:rFonts w:hint="eastAsia" w:ascii="宋体" w:hAnsi="宋体" w:cs="宋体"/>
          <w:sz w:val="28"/>
          <w:szCs w:val="28"/>
          <w:shd w:val="clear" w:color="auto" w:fill="FFFFFF"/>
        </w:rPr>
        <w:t> </w:t>
      </w:r>
    </w:p>
    <w:p w14:paraId="134E682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BC7E2E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614E3F2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6B20AE9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3D6EC4B9">
      <w:pPr>
        <w:rPr>
          <w:rStyle w:val="29"/>
          <w:rFonts w:hint="eastAsia" w:ascii="宋体" w:hAnsi="宋体" w:cs="宋体"/>
          <w:shd w:val="clear" w:color="auto" w:fill="FFFFFF"/>
        </w:rPr>
      </w:pPr>
      <w:r>
        <w:rPr>
          <w:rStyle w:val="29"/>
          <w:rFonts w:hint="eastAsia" w:ascii="宋体" w:hAnsi="宋体" w:cs="宋体"/>
          <w:shd w:val="clear" w:color="auto" w:fill="FFFFFF"/>
        </w:rPr>
        <w:br w:type="page"/>
      </w:r>
    </w:p>
    <w:p w14:paraId="051D423D">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三-1-②优先类节能产品、环境标志产品证明材料（价格扣除适用，若有）</w:t>
      </w:r>
    </w:p>
    <w:p w14:paraId="277FA516">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2B9389A2">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0233154D">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编制说明</w:t>
      </w:r>
    </w:p>
    <w:p w14:paraId="61D5B6AE">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 </w:t>
      </w:r>
    </w:p>
    <w:p w14:paraId="078FB180">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投标人应按照招标文件规定提供相应证明材料。</w:t>
      </w:r>
    </w:p>
    <w:p w14:paraId="610BC3D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5E744CD">
      <w:pPr>
        <w:pStyle w:val="21"/>
        <w:widowControl/>
        <w:spacing w:before="0" w:beforeAutospacing="0" w:after="150" w:afterAutospacing="0" w:line="400" w:lineRule="exact"/>
        <w:ind w:left="-362" w:right="-362"/>
        <w:rPr>
          <w:rFonts w:hint="eastAsia" w:ascii="宋体" w:hAnsi="宋体" w:cs="宋体"/>
        </w:rPr>
      </w:pPr>
      <w:r>
        <w:rPr>
          <w:rStyle w:val="29"/>
          <w:rFonts w:hint="eastAsia" w:ascii="宋体" w:hAnsi="宋体" w:cs="宋体"/>
          <w:shd w:val="clear" w:color="auto" w:fill="FFFFFF"/>
        </w:rPr>
        <w:t> </w:t>
      </w:r>
    </w:p>
    <w:p w14:paraId="55C42F57">
      <w:pPr>
        <w:pStyle w:val="21"/>
        <w:widowControl/>
        <w:spacing w:before="0" w:beforeAutospacing="0" w:after="150" w:afterAutospacing="0" w:line="400" w:lineRule="exact"/>
        <w:ind w:left="-362" w:right="-362"/>
        <w:jc w:val="center"/>
        <w:rPr>
          <w:rStyle w:val="29"/>
          <w:rFonts w:hint="eastAsia" w:ascii="宋体" w:hAnsi="宋体" w:cs="宋体"/>
          <w:shd w:val="clear" w:color="auto" w:fill="FFFFFF"/>
        </w:rPr>
      </w:pPr>
    </w:p>
    <w:p w14:paraId="2EC50C70">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三-2小型、微型企业产品等价格扣除证明材料（若有） </w:t>
      </w:r>
    </w:p>
    <w:p w14:paraId="5EA2DA5A">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三-2-①小型、微型企业产品等统计表（价格扣除适用，若有）</w:t>
      </w:r>
      <w:r>
        <w:rPr>
          <w:rFonts w:hint="eastAsia" w:ascii="宋体" w:hAnsi="宋体" w:cs="宋体"/>
          <w:shd w:val="clear" w:color="auto" w:fill="FFFFFF"/>
        </w:rPr>
        <w:t> </w:t>
      </w:r>
    </w:p>
    <w:p w14:paraId="023DCEB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项目编号：</w:t>
      </w:r>
      <w:r>
        <w:rPr>
          <w:rFonts w:hint="eastAsia" w:ascii="宋体" w:hAnsi="宋体" w:cs="宋体"/>
          <w:u w:val="single"/>
          <w:shd w:val="clear" w:color="auto" w:fill="FFFFFF"/>
        </w:rPr>
        <w:t>                   </w:t>
      </w:r>
    </w:p>
    <w:p w14:paraId="3906E4AA">
      <w:pPr>
        <w:pStyle w:val="21"/>
        <w:widowControl/>
        <w:spacing w:before="0" w:beforeAutospacing="0" w:after="150" w:afterAutospacing="0" w:line="400" w:lineRule="exact"/>
        <w:ind w:left="-362" w:right="-362"/>
        <w:jc w:val="right"/>
        <w:rPr>
          <w:rFonts w:hint="eastAsia" w:ascii="宋体" w:hAnsi="宋体" w:cs="宋体"/>
        </w:rPr>
      </w:pPr>
      <w:r>
        <w:rPr>
          <w:rFonts w:hint="eastAsia" w:ascii="宋体" w:hAnsi="宋体" w:cs="宋体"/>
          <w:shd w:val="clear" w:color="auto" w:fill="FFFFFF"/>
        </w:rPr>
        <w:t>货币及单位：人民币元</w:t>
      </w:r>
    </w:p>
    <w:tbl>
      <w:tblPr>
        <w:tblStyle w:val="26"/>
        <w:tblW w:w="0" w:type="auto"/>
        <w:tblInd w:w="-362"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1215"/>
        <w:gridCol w:w="1215"/>
        <w:gridCol w:w="1080"/>
        <w:gridCol w:w="990"/>
        <w:gridCol w:w="705"/>
        <w:gridCol w:w="990"/>
        <w:gridCol w:w="1140"/>
        <w:gridCol w:w="1185"/>
      </w:tblGrid>
      <w:tr w14:paraId="0FF11FE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6293734">
            <w:pPr>
              <w:widowControl/>
              <w:spacing w:line="400" w:lineRule="exact"/>
              <w:jc w:val="left"/>
              <w:rPr>
                <w:rFonts w:hint="eastAsia" w:ascii="宋体" w:hAnsi="宋体" w:cs="宋体"/>
                <w:sz w:val="24"/>
              </w:rPr>
            </w:pPr>
          </w:p>
        </w:tc>
        <w:tc>
          <w:tcPr>
            <w:tcW w:w="7305" w:type="dxa"/>
            <w:gridSpan w:val="7"/>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F50C9D5">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合同包内属于小型、微型企业产品等的情况</w:t>
            </w:r>
          </w:p>
        </w:tc>
      </w:tr>
      <w:tr w14:paraId="45BCB3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24465F4">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合同包</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6BE543">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品目号</w:t>
            </w:r>
          </w:p>
        </w:tc>
        <w:tc>
          <w:tcPr>
            <w:tcW w:w="108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C1E696">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采购标的</w:t>
            </w:r>
          </w:p>
        </w:tc>
        <w:tc>
          <w:tcPr>
            <w:tcW w:w="9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28CE02">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单价</w:t>
            </w:r>
          </w:p>
          <w:p w14:paraId="4A0ACACC">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（现场）</w:t>
            </w:r>
          </w:p>
        </w:tc>
        <w:tc>
          <w:tcPr>
            <w:tcW w:w="7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EF902F8">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数量</w:t>
            </w:r>
          </w:p>
        </w:tc>
        <w:tc>
          <w:tcPr>
            <w:tcW w:w="9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4A481E">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总价</w:t>
            </w:r>
          </w:p>
          <w:p w14:paraId="3D0CE6B8">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（现场）</w:t>
            </w:r>
          </w:p>
        </w:tc>
        <w:tc>
          <w:tcPr>
            <w:tcW w:w="114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476D63">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制造厂商</w:t>
            </w:r>
          </w:p>
        </w:tc>
        <w:tc>
          <w:tcPr>
            <w:tcW w:w="118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5433F0">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企业类型</w:t>
            </w:r>
          </w:p>
        </w:tc>
      </w:tr>
      <w:tr w14:paraId="2536856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5E6B14">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279215C">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*-1</w:t>
            </w:r>
          </w:p>
        </w:tc>
        <w:tc>
          <w:tcPr>
            <w:tcW w:w="10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1590DB">
            <w:pPr>
              <w:widowControl/>
              <w:spacing w:line="400" w:lineRule="exact"/>
              <w:jc w:val="left"/>
              <w:rPr>
                <w:rFonts w:hint="eastAsia" w:ascii="宋体" w:hAnsi="宋体" w:cs="宋体"/>
                <w:sz w:val="24"/>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789BA7">
            <w:pPr>
              <w:widowControl/>
              <w:spacing w:line="400" w:lineRule="exact"/>
              <w:jc w:val="left"/>
              <w:rPr>
                <w:rFonts w:hint="eastAsia" w:ascii="宋体" w:hAnsi="宋体" w:cs="宋体"/>
                <w:sz w:val="24"/>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D72382">
            <w:pPr>
              <w:widowControl/>
              <w:spacing w:line="400" w:lineRule="exact"/>
              <w:jc w:val="left"/>
              <w:rPr>
                <w:rFonts w:hint="eastAsia" w:ascii="宋体" w:hAnsi="宋体" w:cs="宋体"/>
                <w:sz w:val="24"/>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62ED0C6">
            <w:pPr>
              <w:widowControl/>
              <w:spacing w:line="400" w:lineRule="exact"/>
              <w:jc w:val="left"/>
              <w:rPr>
                <w:rFonts w:hint="eastAsia" w:ascii="宋体" w:hAnsi="宋体" w:cs="宋体"/>
                <w:sz w:val="24"/>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EA3DCC">
            <w:pPr>
              <w:widowControl/>
              <w:spacing w:line="400" w:lineRule="exact"/>
              <w:jc w:val="left"/>
              <w:rPr>
                <w:rFonts w:hint="eastAsia" w:ascii="宋体" w:hAnsi="宋体" w:cs="宋体"/>
                <w:sz w:val="24"/>
              </w:rPr>
            </w:pPr>
          </w:p>
        </w:tc>
        <w:tc>
          <w:tcPr>
            <w:tcW w:w="11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3E2E48">
            <w:pPr>
              <w:widowControl/>
              <w:spacing w:line="400" w:lineRule="exact"/>
              <w:jc w:val="left"/>
              <w:rPr>
                <w:rFonts w:hint="eastAsia" w:ascii="宋体" w:hAnsi="宋体" w:cs="宋体"/>
                <w:sz w:val="24"/>
              </w:rPr>
            </w:pPr>
          </w:p>
        </w:tc>
      </w:tr>
      <w:tr w14:paraId="13408D4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177736">
            <w:pPr>
              <w:spacing w:line="400" w:lineRule="exact"/>
              <w:rPr>
                <w:rFonts w:hint="eastAsia" w:ascii="宋体" w:hAnsi="宋体" w:cs="宋体"/>
                <w:sz w:val="24"/>
              </w:rPr>
            </w:pPr>
          </w:p>
        </w:tc>
        <w:tc>
          <w:tcPr>
            <w:tcW w:w="12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77F3EF2">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10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285C83">
            <w:pPr>
              <w:widowControl/>
              <w:spacing w:line="400" w:lineRule="exact"/>
              <w:jc w:val="left"/>
              <w:rPr>
                <w:rFonts w:hint="eastAsia" w:ascii="宋体" w:hAnsi="宋体" w:cs="宋体"/>
                <w:sz w:val="24"/>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10166E">
            <w:pPr>
              <w:widowControl/>
              <w:spacing w:line="400" w:lineRule="exact"/>
              <w:jc w:val="left"/>
              <w:rPr>
                <w:rFonts w:hint="eastAsia" w:ascii="宋体" w:hAnsi="宋体" w:cs="宋体"/>
                <w:sz w:val="24"/>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FBC6C0">
            <w:pPr>
              <w:widowControl/>
              <w:spacing w:line="400" w:lineRule="exact"/>
              <w:jc w:val="left"/>
              <w:rPr>
                <w:rFonts w:hint="eastAsia" w:ascii="宋体" w:hAnsi="宋体" w:cs="宋体"/>
                <w:sz w:val="24"/>
              </w:rPr>
            </w:pP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C1CAE6">
            <w:pPr>
              <w:widowControl/>
              <w:spacing w:line="400" w:lineRule="exact"/>
              <w:jc w:val="left"/>
              <w:rPr>
                <w:rFonts w:hint="eastAsia" w:ascii="宋体" w:hAnsi="宋体" w:cs="宋体"/>
                <w:sz w:val="24"/>
              </w:rPr>
            </w:pPr>
          </w:p>
        </w:tc>
        <w:tc>
          <w:tcPr>
            <w:tcW w:w="11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D48BB0">
            <w:pPr>
              <w:widowControl/>
              <w:spacing w:line="400" w:lineRule="exact"/>
              <w:jc w:val="left"/>
              <w:rPr>
                <w:rFonts w:hint="eastAsia" w:ascii="宋体" w:hAnsi="宋体" w:cs="宋体"/>
                <w:sz w:val="24"/>
              </w:rPr>
            </w:pPr>
          </w:p>
        </w:tc>
        <w:tc>
          <w:tcPr>
            <w:tcW w:w="11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32FB16">
            <w:pPr>
              <w:widowControl/>
              <w:spacing w:line="400" w:lineRule="exact"/>
              <w:jc w:val="left"/>
              <w:rPr>
                <w:rFonts w:hint="eastAsia" w:ascii="宋体" w:hAnsi="宋体" w:cs="宋体"/>
                <w:sz w:val="24"/>
              </w:rPr>
            </w:pPr>
          </w:p>
        </w:tc>
      </w:tr>
      <w:tr w14:paraId="4225ED4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2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85C43E1">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备注</w:t>
            </w:r>
          </w:p>
        </w:tc>
        <w:tc>
          <w:tcPr>
            <w:tcW w:w="7305" w:type="dxa"/>
            <w:gridSpan w:val="7"/>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19A0C92">
            <w:pPr>
              <w:pStyle w:val="21"/>
              <w:widowControl/>
              <w:spacing w:before="0" w:beforeAutospacing="0" w:after="150" w:afterAutospacing="0" w:line="400" w:lineRule="exact"/>
              <w:rPr>
                <w:rFonts w:hint="eastAsia" w:ascii="宋体" w:hAnsi="宋体" w:cs="宋体"/>
              </w:rPr>
            </w:pPr>
            <w:r>
              <w:rPr>
                <w:rFonts w:hint="eastAsia" w:ascii="宋体" w:hAnsi="宋体" w:cs="宋体"/>
              </w:rPr>
              <w:t>合同包内属于小型、微型企业产品等的报价总金额：</w:t>
            </w:r>
            <w:r>
              <w:rPr>
                <w:rFonts w:hint="eastAsia" w:ascii="宋体" w:hAnsi="宋体" w:cs="宋体"/>
                <w:u w:val="single"/>
              </w:rPr>
              <w:t>              </w:t>
            </w:r>
            <w:r>
              <w:rPr>
                <w:rFonts w:hint="eastAsia" w:ascii="宋体" w:hAnsi="宋体" w:cs="宋体"/>
              </w:rPr>
              <w:t>。</w:t>
            </w:r>
          </w:p>
        </w:tc>
      </w:tr>
    </w:tbl>
    <w:p w14:paraId="0421907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0D07232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1、对小型、微型企业产品等计算价格扣除时，只依据投标文件</w:t>
      </w:r>
      <w:r>
        <w:rPr>
          <w:rStyle w:val="29"/>
          <w:rFonts w:hint="eastAsia" w:ascii="宋体" w:hAnsi="宋体" w:cs="宋体"/>
          <w:shd w:val="clear" w:color="auto" w:fill="FFFFFF"/>
        </w:rPr>
        <w:t>“三-2-②中小企业声明函（价格扣除适用，若有）”及“三-2-③小型、微型企业等证明材料（价格扣除适用，若有）”。</w:t>
      </w:r>
    </w:p>
    <w:p w14:paraId="2C0B9AA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2、本表以合同包为单位，不同合同包请分别填写；同一合同包请按照其品目号顺序分别填写。</w:t>
      </w:r>
    </w:p>
    <w:p w14:paraId="696FBF1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w:t>
      </w:r>
      <w:r>
        <w:rPr>
          <w:rStyle w:val="29"/>
          <w:rFonts w:hint="eastAsia" w:ascii="宋体" w:hAnsi="宋体" w:cs="宋体"/>
          <w:shd w:val="clear" w:color="auto" w:fill="FFFFFF"/>
        </w:rPr>
        <w:t>除本表第4条规定情形外，小型、微型企业（含监狱企业）承担的工程或提供的服务不享受价格扣除。</w:t>
      </w:r>
    </w:p>
    <w:p w14:paraId="6BAA9B65">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4、符合财政部、民政部、中国残联文件（财库[2017]141号）规定的残疾人福利性单位提供本单位制造的货物、承担的工程或服务，或提供其他残疾人福利性单位制造的货物（不包括使用非残疾人福利性单位注册商标的货物）</w:t>
      </w:r>
      <w:r>
        <w:rPr>
          <w:rStyle w:val="29"/>
          <w:rFonts w:hint="eastAsia" w:ascii="宋体" w:hAnsi="宋体" w:cs="宋体"/>
          <w:shd w:val="clear" w:color="auto" w:fill="FFFFFF"/>
        </w:rPr>
        <w:t>可享受价格扣除。</w:t>
      </w:r>
    </w:p>
    <w:p w14:paraId="30C5DB7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5、投标文件正本中的本表（若有）应为原件。</w:t>
      </w:r>
    </w:p>
    <w:p w14:paraId="4369581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262D2A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BCFEFB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2376A7D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34DB829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5301497D">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t>三-2-②中小企业声明函（价格扣除适用，若有）</w:t>
      </w:r>
    </w:p>
    <w:p w14:paraId="2EDA2E43">
      <w:pPr>
        <w:pStyle w:val="54"/>
        <w:spacing w:line="400" w:lineRule="exact"/>
        <w:jc w:val="center"/>
        <w:outlineLvl w:val="3"/>
        <w:rPr>
          <w:rFonts w:ascii="宋体" w:hAnsi="宋体" w:eastAsia="宋体" w:cs="宋体"/>
          <w:sz w:val="24"/>
          <w:szCs w:val="24"/>
        </w:rPr>
      </w:pPr>
      <w:r>
        <w:rPr>
          <w:rStyle w:val="29"/>
          <w:rFonts w:ascii="宋体" w:hAnsi="宋体" w:eastAsia="宋体" w:cs="宋体"/>
          <w:sz w:val="24"/>
          <w:szCs w:val="24"/>
          <w:shd w:val="clear" w:color="auto" w:fill="FFFFFF"/>
        </w:rPr>
        <w:t> </w:t>
      </w:r>
      <w:r>
        <w:rPr>
          <w:rFonts w:ascii="宋体" w:hAnsi="宋体" w:eastAsia="宋体" w:cs="宋体"/>
          <w:b/>
          <w:sz w:val="24"/>
          <w:szCs w:val="24"/>
        </w:rPr>
        <w:t>中小企业声明函（货物）</w:t>
      </w:r>
    </w:p>
    <w:p w14:paraId="55EF9A46">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w:t>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 xml:space="preserve">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40A41680">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w:t>
      </w:r>
      <w:r>
        <w:rPr>
          <w:rFonts w:ascii="宋体" w:hAnsi="宋体" w:eastAsia="宋体" w:cs="宋体"/>
          <w:sz w:val="24"/>
          <w:szCs w:val="24"/>
          <w:vertAlign w:val="superscript"/>
        </w:rPr>
        <w:t>1</w:t>
      </w:r>
      <w:r>
        <w:rPr>
          <w:rFonts w:ascii="宋体" w:hAnsi="宋体" w:eastAsia="宋体" w:cs="宋体"/>
          <w:sz w:val="24"/>
          <w:szCs w:val="24"/>
        </w:rPr>
        <w:t>，属于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4904B3B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792AEF67">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w:t>
      </w:r>
    </w:p>
    <w:p w14:paraId="46793CB1">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1F5E5876">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0BBCCB36">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1BDE332F">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27D76E9E">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※注意：</w:t>
      </w:r>
    </w:p>
    <w:p w14:paraId="2D411A38">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7C8F8423">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211A2BB">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9B77974">
      <w:pPr>
        <w:pStyle w:val="54"/>
        <w:spacing w:line="400" w:lineRule="exact"/>
        <w:jc w:val="both"/>
        <w:rPr>
          <w:rFonts w:ascii="宋体" w:hAnsi="宋体" w:eastAsia="宋体" w:cs="宋体"/>
          <w:sz w:val="24"/>
          <w:szCs w:val="24"/>
        </w:rPr>
      </w:pPr>
      <w:r>
        <w:rPr>
          <w:rFonts w:ascii="宋体" w:hAnsi="宋体" w:eastAsia="宋体" w:cs="宋体"/>
          <w:sz w:val="24"/>
          <w:szCs w:val="24"/>
        </w:rPr>
        <w:t xml:space="preserve"> </w:t>
      </w:r>
    </w:p>
    <w:p w14:paraId="790D8C60">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中小企业声明函（工程、服务）</w:t>
      </w:r>
    </w:p>
    <w:p w14:paraId="1021E7DF">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w:t>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 xml:space="preserve">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18B3EFB9">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w:t>
      </w:r>
      <w:r>
        <w:rPr>
          <w:rFonts w:ascii="宋体" w:hAnsi="宋体" w:eastAsia="宋体" w:cs="宋体"/>
          <w:sz w:val="24"/>
          <w:szCs w:val="24"/>
          <w:vertAlign w:val="superscript"/>
        </w:rPr>
        <w:t>1</w:t>
      </w:r>
      <w:r>
        <w:rPr>
          <w:rFonts w:ascii="宋体" w:hAnsi="宋体" w:eastAsia="宋体" w:cs="宋体"/>
          <w:sz w:val="24"/>
          <w:szCs w:val="24"/>
        </w:rPr>
        <w:t>，属于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5317783D">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46604B0E">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w:t>
      </w:r>
    </w:p>
    <w:p w14:paraId="6D0E34FB">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08C3A3FA">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1D5E7DAC">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28A847AB">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38EEE52">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※注意：</w:t>
      </w:r>
    </w:p>
    <w:p w14:paraId="12BA0BB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31BE17BF">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44CC510">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5A00160">
      <w:pPr>
        <w:pStyle w:val="54"/>
        <w:spacing w:line="400" w:lineRule="exact"/>
        <w:jc w:val="both"/>
        <w:rPr>
          <w:rFonts w:ascii="宋体" w:hAnsi="宋体" w:eastAsia="宋体" w:cs="宋体"/>
          <w:sz w:val="24"/>
          <w:szCs w:val="24"/>
        </w:rPr>
      </w:pPr>
      <w:r>
        <w:rPr>
          <w:rFonts w:ascii="宋体" w:hAnsi="宋体" w:eastAsia="宋体" w:cs="宋体"/>
          <w:sz w:val="24"/>
          <w:szCs w:val="24"/>
        </w:rPr>
        <w:t xml:space="preserve"> </w:t>
      </w:r>
    </w:p>
    <w:p w14:paraId="5664E6C6">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三-2-②小型、微型企业等证明材料（价格扣除适用，若有）</w:t>
      </w:r>
    </w:p>
    <w:p w14:paraId="63CBA8A9">
      <w:pPr>
        <w:pStyle w:val="54"/>
        <w:spacing w:line="400" w:lineRule="exact"/>
        <w:ind w:firstLine="480"/>
        <w:jc w:val="center"/>
        <w:rPr>
          <w:rFonts w:ascii="宋体" w:hAnsi="宋体" w:eastAsia="宋体" w:cs="宋体"/>
          <w:sz w:val="24"/>
          <w:szCs w:val="24"/>
        </w:rPr>
      </w:pPr>
      <w:r>
        <w:rPr>
          <w:rFonts w:ascii="宋体" w:hAnsi="宋体" w:eastAsia="宋体" w:cs="宋体"/>
          <w:sz w:val="24"/>
          <w:szCs w:val="24"/>
        </w:rPr>
        <w:t>编制说明</w:t>
      </w:r>
    </w:p>
    <w:p w14:paraId="3744494D">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1、投标人应按照招标文件要求提供相应证明材料，证明材料应与《中小企业声明函》的内容相一致，否则视为《中小企业声明函》内容不真实。</w:t>
      </w:r>
    </w:p>
    <w:p w14:paraId="3C6FED2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2、投标人为监狱企业的，根据其提供的由省级以上监狱管理局、戒毒管理局（含新疆生产建设兵团）出具的属于监狱企业的证明文件进行认定，监狱企业视同小型、微型企业。</w:t>
      </w:r>
    </w:p>
    <w:p w14:paraId="1D3B3605">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3、投标人为残疾人福利性单位的，根据其提供的《残疾人福利性单位声明函》（格式附后）进行认定，残疾人福利性单位视同小型、微型企业。残疾人福利性单位属于小型、微型企业的，不重复享受政策。</w:t>
      </w:r>
    </w:p>
    <w:p w14:paraId="0C91D937">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附：</w:t>
      </w:r>
    </w:p>
    <w:p w14:paraId="39CC1350">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残疾人福利性单位声明函（价格扣除适用，若有）</w:t>
      </w:r>
    </w:p>
    <w:p w14:paraId="484A1715">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本投标人郑重声明，根据《财政部 民政部</w:t>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4C2A890">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w:t>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ab/>
      </w:r>
      <w:r>
        <w:rPr>
          <w:rFonts w:ascii="宋体" w:hAnsi="宋体" w:eastAsia="宋体" w:cs="宋体"/>
          <w:sz w:val="24"/>
          <w:szCs w:val="24"/>
        </w:rP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E6C1BAD">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 ）由本投标人承建的（填写“所投采购包、品目号”）工程</w:t>
      </w:r>
    </w:p>
    <w:p w14:paraId="60D04489">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 ）由本投标人承接的（填写“所投采购包、品目号”）服务；</w:t>
      </w:r>
    </w:p>
    <w:p w14:paraId="16F0039A">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本投标人对上述声明的真实性负责。如有虚假，将依法承担相应责任。</w:t>
      </w:r>
    </w:p>
    <w:p w14:paraId="11795650">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备注：</w:t>
      </w:r>
    </w:p>
    <w:p w14:paraId="121D505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1、请投标人按照实际情况编制填写本声明函，并在相应的（）中打“√”。</w:t>
      </w:r>
    </w:p>
    <w:p w14:paraId="26053500">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2、若《残疾人福利性单位声明函》内容不真实，视为提供虚假材料。</w:t>
      </w:r>
    </w:p>
    <w:p w14:paraId="0DA152E7">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7E75F26">
      <w:pPr>
        <w:pStyle w:val="54"/>
        <w:spacing w:line="400" w:lineRule="exact"/>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1F03534B">
      <w:pPr>
        <w:pStyle w:val="54"/>
        <w:spacing w:line="400" w:lineRule="exact"/>
        <w:jc w:val="both"/>
        <w:rPr>
          <w:rFonts w:ascii="宋体" w:hAnsi="宋体" w:eastAsia="宋体" w:cs="宋体"/>
          <w:sz w:val="24"/>
          <w:szCs w:val="24"/>
        </w:rPr>
      </w:pPr>
      <w:r>
        <w:rPr>
          <w:rFonts w:ascii="宋体" w:hAnsi="宋体" w:eastAsia="宋体" w:cs="宋体"/>
          <w:sz w:val="24"/>
          <w:szCs w:val="24"/>
        </w:rPr>
        <w:t xml:space="preserve"> </w:t>
      </w:r>
    </w:p>
    <w:p w14:paraId="0231301B">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附：</w:t>
      </w:r>
    </w:p>
    <w:p w14:paraId="4F7C4B73">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监狱企业证明材料</w:t>
      </w:r>
    </w:p>
    <w:p w14:paraId="796CED34">
      <w:pPr>
        <w:pStyle w:val="54"/>
        <w:spacing w:line="400" w:lineRule="exact"/>
        <w:ind w:firstLine="480"/>
        <w:jc w:val="both"/>
        <w:rPr>
          <w:rFonts w:ascii="宋体" w:hAnsi="宋体" w:eastAsia="宋体" w:cs="宋体"/>
          <w:sz w:val="24"/>
          <w:szCs w:val="24"/>
        </w:rPr>
      </w:pPr>
      <w:r>
        <w:rPr>
          <w:rFonts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42F0C972">
      <w:pPr>
        <w:pStyle w:val="54"/>
        <w:spacing w:line="400" w:lineRule="exact"/>
        <w:jc w:val="both"/>
        <w:rPr>
          <w:rFonts w:ascii="宋体" w:hAnsi="宋体" w:eastAsia="宋体" w:cs="宋体"/>
          <w:sz w:val="24"/>
          <w:szCs w:val="24"/>
        </w:rPr>
      </w:pPr>
      <w:r>
        <w:rPr>
          <w:rFonts w:ascii="宋体" w:hAnsi="宋体" w:eastAsia="宋体" w:cs="宋体"/>
          <w:sz w:val="24"/>
          <w:szCs w:val="24"/>
        </w:rPr>
        <w:t xml:space="preserve"> </w:t>
      </w:r>
    </w:p>
    <w:p w14:paraId="74598185">
      <w:pPr>
        <w:pStyle w:val="54"/>
        <w:spacing w:line="400" w:lineRule="exact"/>
        <w:jc w:val="center"/>
        <w:outlineLvl w:val="3"/>
        <w:rPr>
          <w:rFonts w:ascii="宋体" w:hAnsi="宋体" w:eastAsia="宋体" w:cs="宋体"/>
          <w:sz w:val="24"/>
          <w:szCs w:val="24"/>
        </w:rPr>
      </w:pPr>
      <w:r>
        <w:rPr>
          <w:rFonts w:ascii="宋体" w:hAnsi="宋体" w:eastAsia="宋体" w:cs="宋体"/>
          <w:b/>
          <w:sz w:val="24"/>
          <w:szCs w:val="24"/>
        </w:rPr>
        <w:t>三-3招标文件规定的其他价格扣除证明材料（若有）</w:t>
      </w:r>
    </w:p>
    <w:p w14:paraId="0AE89E36">
      <w:pPr>
        <w:pStyle w:val="54"/>
        <w:spacing w:line="400" w:lineRule="exact"/>
        <w:ind w:firstLine="480"/>
        <w:jc w:val="center"/>
        <w:rPr>
          <w:rFonts w:ascii="宋体" w:hAnsi="宋体" w:eastAsia="宋体" w:cs="宋体"/>
          <w:sz w:val="24"/>
          <w:szCs w:val="24"/>
        </w:rPr>
      </w:pPr>
      <w:r>
        <w:rPr>
          <w:rFonts w:ascii="宋体" w:hAnsi="宋体" w:eastAsia="宋体" w:cs="宋体"/>
          <w:sz w:val="24"/>
          <w:szCs w:val="24"/>
        </w:rPr>
        <w:t>编制说明</w:t>
      </w:r>
    </w:p>
    <w:p w14:paraId="3541F20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rPr>
        <w:t>若投标人可享受招标文件规定的除“节能（非强制类）、环境标志产品价格扣除”及“小型、微型企业产品等价格扣除”外的其他价格扣除优惠，则投标人应按照招标文件要求提供相应证明材料。</w:t>
      </w:r>
    </w:p>
    <w:p w14:paraId="0F488D2D">
      <w:pPr>
        <w:pStyle w:val="21"/>
        <w:widowControl/>
        <w:spacing w:before="0" w:beforeAutospacing="0" w:after="150" w:afterAutospacing="0"/>
        <w:ind w:left="-362" w:right="-362"/>
        <w:rPr>
          <w:rFonts w:hint="eastAsia" w:ascii="宋体" w:hAnsi="宋体" w:cs="宋体"/>
          <w:sz w:val="44"/>
          <w:szCs w:val="44"/>
        </w:rPr>
      </w:pPr>
      <w:r>
        <w:rPr>
          <w:rStyle w:val="29"/>
          <w:rFonts w:hint="eastAsia" w:ascii="宋体" w:hAnsi="宋体" w:cs="宋体"/>
          <w:shd w:val="clear" w:color="auto" w:fill="FFFFFF"/>
        </w:rPr>
        <w:br w:type="page"/>
      </w:r>
      <w:r>
        <w:rPr>
          <w:rStyle w:val="29"/>
          <w:rFonts w:hint="eastAsia" w:ascii="宋体" w:hAnsi="宋体" w:cs="宋体"/>
          <w:sz w:val="28"/>
          <w:szCs w:val="28"/>
          <w:shd w:val="clear" w:color="auto" w:fill="FFFFFF"/>
        </w:rPr>
        <w:t>封面格式</w:t>
      </w:r>
    </w:p>
    <w:p w14:paraId="231CAC8D">
      <w:pPr>
        <w:pStyle w:val="21"/>
        <w:widowControl/>
        <w:spacing w:before="0" w:beforeAutospacing="0" w:after="150" w:afterAutospacing="0"/>
        <w:ind w:left="-362" w:right="-362"/>
        <w:jc w:val="center"/>
        <w:rPr>
          <w:rFonts w:hint="eastAsia" w:ascii="宋体" w:hAnsi="宋体" w:cs="宋体"/>
          <w:sz w:val="72"/>
          <w:szCs w:val="72"/>
        </w:rPr>
      </w:pPr>
      <w:r>
        <w:rPr>
          <w:rStyle w:val="29"/>
          <w:rFonts w:hint="eastAsia" w:ascii="宋体" w:hAnsi="宋体" w:cs="宋体"/>
          <w:sz w:val="72"/>
          <w:szCs w:val="72"/>
          <w:shd w:val="clear" w:color="auto" w:fill="FFFFFF"/>
        </w:rPr>
        <w:t>投 标 文 件</w:t>
      </w:r>
    </w:p>
    <w:p w14:paraId="145EB332">
      <w:pPr>
        <w:pStyle w:val="21"/>
        <w:widowControl/>
        <w:spacing w:before="0" w:beforeAutospacing="0" w:after="150" w:afterAutospacing="0"/>
        <w:ind w:left="-362" w:right="-362"/>
        <w:jc w:val="center"/>
        <w:rPr>
          <w:rFonts w:hint="eastAsia" w:ascii="宋体" w:hAnsi="宋体" w:cs="宋体"/>
          <w:sz w:val="72"/>
          <w:szCs w:val="72"/>
        </w:rPr>
      </w:pPr>
      <w:r>
        <w:rPr>
          <w:rStyle w:val="29"/>
          <w:rFonts w:hint="eastAsia" w:ascii="宋体" w:hAnsi="宋体" w:cs="宋体"/>
          <w:sz w:val="72"/>
          <w:szCs w:val="72"/>
          <w:shd w:val="clear" w:color="auto" w:fill="FFFFFF"/>
        </w:rPr>
        <w:t>（技术商务部分）</w:t>
      </w:r>
    </w:p>
    <w:p w14:paraId="288D6110">
      <w:pPr>
        <w:pStyle w:val="21"/>
        <w:widowControl/>
        <w:spacing w:before="0" w:beforeAutospacing="0" w:after="150" w:afterAutospacing="0"/>
        <w:ind w:left="-362" w:right="-362"/>
        <w:rPr>
          <w:rFonts w:hint="eastAsia" w:ascii="宋体" w:hAnsi="宋体" w:cs="宋体"/>
          <w:sz w:val="44"/>
          <w:szCs w:val="44"/>
        </w:rPr>
      </w:pPr>
      <w:r>
        <w:rPr>
          <w:rFonts w:hint="eastAsia" w:ascii="宋体" w:hAnsi="宋体" w:cs="宋体"/>
          <w:sz w:val="44"/>
          <w:szCs w:val="44"/>
          <w:shd w:val="clear" w:color="auto" w:fill="FFFFFF"/>
        </w:rPr>
        <w:t> </w:t>
      </w:r>
    </w:p>
    <w:p w14:paraId="4EB0C34F">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r>
        <w:rPr>
          <w:rStyle w:val="29"/>
          <w:rFonts w:hint="eastAsia" w:ascii="宋体" w:hAnsi="宋体" w:cs="宋体"/>
          <w:sz w:val="44"/>
          <w:szCs w:val="44"/>
          <w:u w:val="single"/>
          <w:shd w:val="clear" w:color="auto" w:fill="FFFFFF"/>
        </w:rPr>
        <w:t>（填写正本或副本）</w:t>
      </w:r>
    </w:p>
    <w:p w14:paraId="18142EB8">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4228E30E">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002A82C5">
      <w:pPr>
        <w:pStyle w:val="21"/>
        <w:widowControl/>
        <w:spacing w:before="0" w:beforeAutospacing="0" w:after="150" w:afterAutospacing="0"/>
        <w:ind w:left="-362" w:right="-362"/>
        <w:jc w:val="center"/>
        <w:rPr>
          <w:rStyle w:val="29"/>
          <w:rFonts w:hint="eastAsia" w:ascii="宋体" w:hAnsi="宋体" w:cs="宋体"/>
          <w:sz w:val="44"/>
          <w:szCs w:val="44"/>
          <w:u w:val="single"/>
          <w:shd w:val="clear" w:color="auto" w:fill="FFFFFF"/>
        </w:rPr>
      </w:pPr>
    </w:p>
    <w:p w14:paraId="56870D03">
      <w:pPr>
        <w:pStyle w:val="21"/>
        <w:widowControl/>
        <w:spacing w:before="0" w:beforeAutospacing="0" w:after="150" w:afterAutospacing="0"/>
        <w:ind w:left="-362" w:right="-362"/>
        <w:rPr>
          <w:rFonts w:hint="eastAsia" w:ascii="宋体" w:hAnsi="宋体" w:cs="宋体"/>
          <w:sz w:val="44"/>
          <w:szCs w:val="44"/>
        </w:rPr>
      </w:pPr>
    </w:p>
    <w:p w14:paraId="75AF312A">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项目名称：</w:t>
      </w:r>
      <w:r>
        <w:rPr>
          <w:rStyle w:val="29"/>
          <w:rFonts w:hint="eastAsia" w:ascii="宋体" w:hAnsi="宋体" w:cs="宋体"/>
          <w:sz w:val="28"/>
          <w:szCs w:val="28"/>
          <w:u w:val="single"/>
          <w:shd w:val="clear" w:color="auto" w:fill="FFFFFF"/>
        </w:rPr>
        <w:t>（由投标人填写）</w:t>
      </w:r>
    </w:p>
    <w:p w14:paraId="07D95425">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项目编号：</w:t>
      </w:r>
      <w:r>
        <w:rPr>
          <w:rStyle w:val="29"/>
          <w:rFonts w:hint="eastAsia" w:ascii="宋体" w:hAnsi="宋体" w:cs="宋体"/>
          <w:sz w:val="28"/>
          <w:szCs w:val="28"/>
          <w:u w:val="single"/>
          <w:shd w:val="clear" w:color="auto" w:fill="FFFFFF"/>
        </w:rPr>
        <w:t>（由投标人填写）</w:t>
      </w:r>
    </w:p>
    <w:p w14:paraId="229ECB18">
      <w:pPr>
        <w:pStyle w:val="21"/>
        <w:widowControl/>
        <w:spacing w:before="0" w:beforeAutospacing="0" w:after="150" w:afterAutospacing="0"/>
        <w:ind w:left="-362" w:right="-362" w:firstLine="1920"/>
        <w:rPr>
          <w:rFonts w:hint="eastAsia" w:ascii="宋体" w:hAnsi="宋体" w:cs="宋体"/>
          <w:sz w:val="28"/>
          <w:szCs w:val="28"/>
        </w:rPr>
      </w:pPr>
      <w:r>
        <w:rPr>
          <w:rStyle w:val="29"/>
          <w:rFonts w:hint="eastAsia" w:ascii="宋体" w:hAnsi="宋体" w:cs="宋体"/>
          <w:sz w:val="28"/>
          <w:szCs w:val="28"/>
          <w:shd w:val="clear" w:color="auto" w:fill="FFFFFF"/>
        </w:rPr>
        <w:t>所投合同包：</w:t>
      </w:r>
      <w:r>
        <w:rPr>
          <w:rStyle w:val="29"/>
          <w:rFonts w:hint="eastAsia" w:ascii="宋体" w:hAnsi="宋体" w:cs="宋体"/>
          <w:sz w:val="28"/>
          <w:szCs w:val="28"/>
          <w:u w:val="single"/>
          <w:shd w:val="clear" w:color="auto" w:fill="FFFFFF"/>
        </w:rPr>
        <w:t>（由投标人填写）</w:t>
      </w:r>
    </w:p>
    <w:p w14:paraId="6C78DF4B">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41B84709">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0302C2C4">
      <w:pPr>
        <w:pStyle w:val="21"/>
        <w:widowControl/>
        <w:spacing w:before="0" w:beforeAutospacing="0" w:after="150" w:afterAutospacing="0"/>
        <w:ind w:left="-362" w:right="-362"/>
        <w:rPr>
          <w:rFonts w:hint="eastAsia" w:ascii="宋体" w:hAnsi="宋体" w:cs="宋体"/>
          <w:sz w:val="28"/>
          <w:szCs w:val="28"/>
        </w:rPr>
      </w:pPr>
      <w:r>
        <w:rPr>
          <w:rFonts w:hint="eastAsia" w:ascii="宋体" w:hAnsi="宋体" w:cs="宋体"/>
          <w:sz w:val="28"/>
          <w:szCs w:val="28"/>
          <w:shd w:val="clear" w:color="auto" w:fill="FFFFFF"/>
        </w:rPr>
        <w:t> </w:t>
      </w:r>
    </w:p>
    <w:p w14:paraId="402C3A09">
      <w:pPr>
        <w:pStyle w:val="21"/>
        <w:widowControl/>
        <w:spacing w:before="0" w:beforeAutospacing="0" w:after="150" w:afterAutospacing="0"/>
        <w:ind w:left="-362" w:right="-362"/>
        <w:jc w:val="center"/>
        <w:rPr>
          <w:rFonts w:hint="eastAsia" w:ascii="宋体" w:hAnsi="宋体" w:cs="宋体"/>
          <w:sz w:val="28"/>
          <w:szCs w:val="28"/>
        </w:rPr>
      </w:pPr>
      <w:r>
        <w:rPr>
          <w:rStyle w:val="29"/>
          <w:rFonts w:hint="eastAsia" w:ascii="宋体" w:hAnsi="宋体" w:cs="宋体"/>
          <w:sz w:val="28"/>
          <w:szCs w:val="28"/>
          <w:shd w:val="clear" w:color="auto" w:fill="FFFFFF"/>
        </w:rPr>
        <w:t>投标人：</w:t>
      </w:r>
      <w:r>
        <w:rPr>
          <w:rStyle w:val="29"/>
          <w:rFonts w:hint="eastAsia" w:ascii="宋体" w:hAnsi="宋体" w:cs="宋体"/>
          <w:sz w:val="28"/>
          <w:szCs w:val="28"/>
          <w:u w:val="single"/>
          <w:shd w:val="clear" w:color="auto" w:fill="FFFFFF"/>
        </w:rPr>
        <w:t>（填写“全称”）</w:t>
      </w:r>
    </w:p>
    <w:p w14:paraId="760C5AC5">
      <w:pPr>
        <w:pStyle w:val="21"/>
        <w:widowControl/>
        <w:spacing w:before="0" w:beforeAutospacing="0" w:after="150" w:afterAutospacing="0"/>
        <w:ind w:left="-362" w:right="-362"/>
        <w:jc w:val="center"/>
        <w:rPr>
          <w:rFonts w:hint="eastAsia" w:ascii="宋体" w:hAnsi="宋体" w:cs="宋体"/>
          <w:sz w:val="28"/>
          <w:szCs w:val="28"/>
        </w:rPr>
      </w:pPr>
      <w:r>
        <w:rPr>
          <w:rStyle w:val="29"/>
          <w:rFonts w:hint="eastAsia" w:ascii="宋体" w:hAnsi="宋体" w:cs="宋体"/>
          <w:sz w:val="28"/>
          <w:szCs w:val="28"/>
          <w:u w:val="single"/>
          <w:shd w:val="clear" w:color="auto" w:fill="FFFFFF"/>
        </w:rPr>
        <w:t>（由投标人填写）</w:t>
      </w:r>
      <w:r>
        <w:rPr>
          <w:rStyle w:val="29"/>
          <w:rFonts w:hint="eastAsia" w:ascii="宋体" w:hAnsi="宋体" w:cs="宋体"/>
          <w:sz w:val="28"/>
          <w:szCs w:val="28"/>
          <w:shd w:val="clear" w:color="auto" w:fill="FFFFFF"/>
        </w:rPr>
        <w:t>年</w:t>
      </w:r>
      <w:r>
        <w:rPr>
          <w:rStyle w:val="29"/>
          <w:rFonts w:hint="eastAsia" w:ascii="宋体" w:hAnsi="宋体" w:cs="宋体"/>
          <w:sz w:val="28"/>
          <w:szCs w:val="28"/>
          <w:u w:val="single"/>
          <w:shd w:val="clear" w:color="auto" w:fill="FFFFFF"/>
        </w:rPr>
        <w:t>（由投标人填写）</w:t>
      </w:r>
      <w:r>
        <w:rPr>
          <w:rStyle w:val="29"/>
          <w:rFonts w:hint="eastAsia" w:ascii="宋体" w:hAnsi="宋体" w:cs="宋体"/>
          <w:sz w:val="28"/>
          <w:szCs w:val="28"/>
          <w:shd w:val="clear" w:color="auto" w:fill="FFFFFF"/>
        </w:rPr>
        <w:t>月</w:t>
      </w:r>
    </w:p>
    <w:p w14:paraId="4AF86D02">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 </w:t>
      </w:r>
      <w:r>
        <w:rPr>
          <w:rStyle w:val="29"/>
          <w:rFonts w:hint="eastAsia" w:ascii="宋体" w:hAnsi="宋体" w:cs="宋体"/>
          <w:shd w:val="clear" w:color="auto" w:fill="FFFFFF"/>
        </w:rPr>
        <w:t>索引</w:t>
      </w:r>
    </w:p>
    <w:p w14:paraId="1F8062ED">
      <w:pPr>
        <w:pStyle w:val="21"/>
        <w:widowControl/>
        <w:numPr>
          <w:ilvl w:val="0"/>
          <w:numId w:val="10"/>
        </w:numPr>
        <w:spacing w:before="0" w:beforeAutospacing="0" w:after="150" w:afterAutospacing="0" w:line="400" w:lineRule="exact"/>
        <w:ind w:left="-362" w:right="-362"/>
        <w:rPr>
          <w:rFonts w:hint="eastAsia" w:ascii="宋体" w:hAnsi="宋体" w:cs="宋体"/>
          <w:shd w:val="clear" w:color="auto" w:fill="FFFFFF"/>
        </w:rPr>
      </w:pPr>
      <w:r>
        <w:rPr>
          <w:rFonts w:hint="eastAsia" w:ascii="宋体" w:hAnsi="宋体" w:cs="宋体"/>
          <w:shd w:val="clear" w:color="auto" w:fill="FFFFFF"/>
        </w:rPr>
        <w:t>标的说明一览表</w:t>
      </w:r>
    </w:p>
    <w:p w14:paraId="53684FD1">
      <w:pPr>
        <w:pStyle w:val="21"/>
        <w:widowControl/>
        <w:numPr>
          <w:ilvl w:val="0"/>
          <w:numId w:val="10"/>
        </w:numPr>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技术和服务要求响应表</w:t>
      </w:r>
    </w:p>
    <w:p w14:paraId="7643B6D1">
      <w:pPr>
        <w:pStyle w:val="21"/>
        <w:widowControl/>
        <w:numPr>
          <w:ilvl w:val="0"/>
          <w:numId w:val="10"/>
        </w:numPr>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商务条件响应表</w:t>
      </w:r>
    </w:p>
    <w:p w14:paraId="263C97BE">
      <w:pPr>
        <w:pStyle w:val="21"/>
        <w:widowControl/>
        <w:numPr>
          <w:ilvl w:val="0"/>
          <w:numId w:val="10"/>
        </w:numPr>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投标人提交的其他资料（若有）</w:t>
      </w:r>
    </w:p>
    <w:p w14:paraId="5E68D23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2EABDB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5FF136CF">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注意</w:t>
      </w:r>
    </w:p>
    <w:p w14:paraId="30082EB8">
      <w:pPr>
        <w:pStyle w:val="21"/>
        <w:widowControl/>
        <w:spacing w:before="0" w:beforeAutospacing="0" w:after="150" w:afterAutospacing="0" w:line="400" w:lineRule="exact"/>
        <w:ind w:left="-362" w:right="-362" w:firstLine="420"/>
        <w:rPr>
          <w:rFonts w:hint="eastAsia" w:ascii="宋体" w:hAnsi="宋体" w:cs="宋体"/>
        </w:rPr>
      </w:pPr>
      <w:r>
        <w:rPr>
          <w:rFonts w:hint="eastAsia" w:ascii="宋体" w:hAnsi="宋体" w:cs="宋体"/>
          <w:shd w:val="clear" w:color="auto" w:fill="FFFFFF"/>
        </w:rPr>
        <w:t>技术商务部分中不得出现报价部分的全部或部分的投标报价信息（或组成资料），否则</w:t>
      </w:r>
      <w:r>
        <w:rPr>
          <w:rStyle w:val="29"/>
          <w:rFonts w:hint="eastAsia" w:ascii="宋体" w:hAnsi="宋体" w:cs="宋体"/>
          <w:shd w:val="clear" w:color="auto" w:fill="FFFFFF"/>
        </w:rPr>
        <w:t>符合性审查不合格</w:t>
      </w:r>
      <w:r>
        <w:rPr>
          <w:rFonts w:hint="eastAsia" w:ascii="宋体" w:hAnsi="宋体" w:cs="宋体"/>
          <w:shd w:val="clear" w:color="auto" w:fill="FFFFFF"/>
        </w:rPr>
        <w:t>。</w:t>
      </w:r>
    </w:p>
    <w:p w14:paraId="4A266B39">
      <w:pPr>
        <w:pStyle w:val="21"/>
        <w:widowControl/>
        <w:spacing w:before="0" w:beforeAutospacing="0" w:after="150" w:afterAutospacing="0" w:line="400" w:lineRule="exact"/>
        <w:ind w:left="-362" w:right="-362" w:firstLine="420"/>
        <w:jc w:val="center"/>
        <w:rPr>
          <w:rFonts w:hint="eastAsia" w:ascii="宋体" w:hAnsi="宋体" w:cs="宋体"/>
        </w:rPr>
      </w:pPr>
      <w:r>
        <w:rPr>
          <w:rStyle w:val="29"/>
          <w:rFonts w:hint="eastAsia" w:ascii="宋体" w:hAnsi="宋体" w:cs="宋体"/>
          <w:shd w:val="clear" w:color="auto" w:fill="FFFFFF"/>
        </w:rPr>
        <w:br w:type="page"/>
      </w:r>
      <w:r>
        <w:rPr>
          <w:rStyle w:val="29"/>
          <w:rFonts w:hint="eastAsia" w:ascii="宋体" w:hAnsi="宋体" w:cs="宋体"/>
          <w:shd w:val="clear" w:color="auto" w:fill="FFFFFF"/>
        </w:rPr>
        <w:t>一、标的说明一览表</w:t>
      </w:r>
    </w:p>
    <w:p w14:paraId="6293E81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项目编号：</w:t>
      </w:r>
      <w:r>
        <w:rPr>
          <w:rFonts w:hint="eastAsia" w:ascii="宋体" w:hAnsi="宋体" w:cs="宋体"/>
          <w:u w:val="single"/>
          <w:shd w:val="clear" w:color="auto" w:fill="FFFFFF"/>
        </w:rPr>
        <w:t>                   </w:t>
      </w:r>
    </w:p>
    <w:tbl>
      <w:tblPr>
        <w:tblStyle w:val="26"/>
        <w:tblW w:w="0" w:type="auto"/>
        <w:tblInd w:w="-362"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958"/>
        <w:gridCol w:w="854"/>
        <w:gridCol w:w="1692"/>
        <w:gridCol w:w="854"/>
        <w:gridCol w:w="1138"/>
        <w:gridCol w:w="1138"/>
        <w:gridCol w:w="1886"/>
      </w:tblGrid>
      <w:tr w14:paraId="73EE14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58"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2C642E">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合同包</w:t>
            </w:r>
          </w:p>
        </w:tc>
        <w:tc>
          <w:tcPr>
            <w:tcW w:w="854"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487A02">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品目号</w:t>
            </w:r>
          </w:p>
        </w:tc>
        <w:tc>
          <w:tcPr>
            <w:tcW w:w="1692"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5A245CE">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投标标的</w:t>
            </w:r>
          </w:p>
        </w:tc>
        <w:tc>
          <w:tcPr>
            <w:tcW w:w="854"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7FEC57C">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数量</w:t>
            </w:r>
          </w:p>
        </w:tc>
        <w:tc>
          <w:tcPr>
            <w:tcW w:w="113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EB3FE9">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规格</w:t>
            </w:r>
          </w:p>
        </w:tc>
        <w:tc>
          <w:tcPr>
            <w:tcW w:w="113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F51A15">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来源地</w:t>
            </w:r>
          </w:p>
        </w:tc>
        <w:tc>
          <w:tcPr>
            <w:tcW w:w="1886"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B0B35C">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备注</w:t>
            </w:r>
          </w:p>
        </w:tc>
      </w:tr>
      <w:tr w14:paraId="27DE0FA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5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BDF13BD">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85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0CAB31">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*-1</w:t>
            </w:r>
          </w:p>
        </w:tc>
        <w:tc>
          <w:tcPr>
            <w:tcW w:w="169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529A90B">
            <w:pPr>
              <w:widowControl/>
              <w:spacing w:line="400" w:lineRule="exact"/>
              <w:jc w:val="left"/>
              <w:rPr>
                <w:rFonts w:hint="eastAsia" w:ascii="宋体" w:hAnsi="宋体" w:cs="宋体"/>
                <w:sz w:val="24"/>
              </w:rPr>
            </w:pPr>
          </w:p>
        </w:tc>
        <w:tc>
          <w:tcPr>
            <w:tcW w:w="85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82B1C19">
            <w:pPr>
              <w:widowControl/>
              <w:spacing w:line="400" w:lineRule="exact"/>
              <w:jc w:val="left"/>
              <w:rPr>
                <w:rFonts w:hint="eastAsia" w:ascii="宋体" w:hAnsi="宋体" w:cs="宋体"/>
                <w:sz w:val="24"/>
              </w:rPr>
            </w:pPr>
          </w:p>
        </w:tc>
        <w:tc>
          <w:tcPr>
            <w:tcW w:w="11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112C58D">
            <w:pPr>
              <w:widowControl/>
              <w:spacing w:line="400" w:lineRule="exact"/>
              <w:jc w:val="left"/>
              <w:rPr>
                <w:rFonts w:hint="eastAsia" w:ascii="宋体" w:hAnsi="宋体" w:cs="宋体"/>
                <w:sz w:val="24"/>
              </w:rPr>
            </w:pPr>
          </w:p>
        </w:tc>
        <w:tc>
          <w:tcPr>
            <w:tcW w:w="11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2FFE19C">
            <w:pPr>
              <w:widowControl/>
              <w:spacing w:line="400" w:lineRule="exact"/>
              <w:jc w:val="left"/>
              <w:rPr>
                <w:rFonts w:hint="eastAsia" w:ascii="宋体" w:hAnsi="宋体" w:cs="宋体"/>
                <w:sz w:val="24"/>
              </w:rPr>
            </w:pPr>
          </w:p>
        </w:tc>
        <w:tc>
          <w:tcPr>
            <w:tcW w:w="18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07C9073">
            <w:pPr>
              <w:widowControl/>
              <w:spacing w:line="400" w:lineRule="exact"/>
              <w:jc w:val="left"/>
              <w:rPr>
                <w:rFonts w:hint="eastAsia" w:ascii="宋体" w:hAnsi="宋体" w:cs="宋体"/>
                <w:sz w:val="24"/>
              </w:rPr>
            </w:pPr>
          </w:p>
        </w:tc>
      </w:tr>
      <w:tr w14:paraId="72FB8B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58"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7E6B976">
            <w:pPr>
              <w:spacing w:line="400" w:lineRule="exact"/>
              <w:rPr>
                <w:rFonts w:hint="eastAsia" w:ascii="宋体" w:hAnsi="宋体" w:cs="宋体"/>
                <w:sz w:val="24"/>
              </w:rPr>
            </w:pPr>
          </w:p>
        </w:tc>
        <w:tc>
          <w:tcPr>
            <w:tcW w:w="85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1AB574">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169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DF36912">
            <w:pPr>
              <w:widowControl/>
              <w:spacing w:line="400" w:lineRule="exact"/>
              <w:jc w:val="left"/>
              <w:rPr>
                <w:rFonts w:hint="eastAsia" w:ascii="宋体" w:hAnsi="宋体" w:cs="宋体"/>
                <w:sz w:val="24"/>
              </w:rPr>
            </w:pPr>
          </w:p>
        </w:tc>
        <w:tc>
          <w:tcPr>
            <w:tcW w:w="85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075E006">
            <w:pPr>
              <w:widowControl/>
              <w:spacing w:line="400" w:lineRule="exact"/>
              <w:jc w:val="left"/>
              <w:rPr>
                <w:rFonts w:hint="eastAsia" w:ascii="宋体" w:hAnsi="宋体" w:cs="宋体"/>
                <w:sz w:val="24"/>
              </w:rPr>
            </w:pPr>
          </w:p>
        </w:tc>
        <w:tc>
          <w:tcPr>
            <w:tcW w:w="11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94E01CB">
            <w:pPr>
              <w:widowControl/>
              <w:spacing w:line="400" w:lineRule="exact"/>
              <w:jc w:val="left"/>
              <w:rPr>
                <w:rFonts w:hint="eastAsia" w:ascii="宋体" w:hAnsi="宋体" w:cs="宋体"/>
                <w:sz w:val="24"/>
              </w:rPr>
            </w:pPr>
          </w:p>
        </w:tc>
        <w:tc>
          <w:tcPr>
            <w:tcW w:w="11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BBE2B76">
            <w:pPr>
              <w:widowControl/>
              <w:spacing w:line="400" w:lineRule="exact"/>
              <w:jc w:val="left"/>
              <w:rPr>
                <w:rFonts w:hint="eastAsia" w:ascii="宋体" w:hAnsi="宋体" w:cs="宋体"/>
                <w:sz w:val="24"/>
              </w:rPr>
            </w:pPr>
          </w:p>
        </w:tc>
        <w:tc>
          <w:tcPr>
            <w:tcW w:w="18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BB8F13C">
            <w:pPr>
              <w:widowControl/>
              <w:spacing w:line="400" w:lineRule="exact"/>
              <w:jc w:val="left"/>
              <w:rPr>
                <w:rFonts w:hint="eastAsia" w:ascii="宋体" w:hAnsi="宋体" w:cs="宋体"/>
                <w:sz w:val="24"/>
              </w:rPr>
            </w:pPr>
          </w:p>
        </w:tc>
      </w:tr>
      <w:tr w14:paraId="6FE3700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58"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5A3BE4">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85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11EEBC">
            <w:pPr>
              <w:widowControl/>
              <w:spacing w:line="400" w:lineRule="exact"/>
              <w:jc w:val="left"/>
              <w:rPr>
                <w:rFonts w:hint="eastAsia" w:ascii="宋体" w:hAnsi="宋体" w:cs="宋体"/>
                <w:sz w:val="24"/>
              </w:rPr>
            </w:pPr>
          </w:p>
        </w:tc>
        <w:tc>
          <w:tcPr>
            <w:tcW w:w="169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4F77BAC">
            <w:pPr>
              <w:widowControl/>
              <w:spacing w:line="400" w:lineRule="exact"/>
              <w:jc w:val="left"/>
              <w:rPr>
                <w:rFonts w:hint="eastAsia" w:ascii="宋体" w:hAnsi="宋体" w:cs="宋体"/>
                <w:sz w:val="24"/>
              </w:rPr>
            </w:pPr>
          </w:p>
        </w:tc>
        <w:tc>
          <w:tcPr>
            <w:tcW w:w="854"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1413754">
            <w:pPr>
              <w:widowControl/>
              <w:spacing w:line="400" w:lineRule="exact"/>
              <w:jc w:val="left"/>
              <w:rPr>
                <w:rFonts w:hint="eastAsia" w:ascii="宋体" w:hAnsi="宋体" w:cs="宋体"/>
                <w:sz w:val="24"/>
              </w:rPr>
            </w:pPr>
          </w:p>
        </w:tc>
        <w:tc>
          <w:tcPr>
            <w:tcW w:w="11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B73696B">
            <w:pPr>
              <w:widowControl/>
              <w:spacing w:line="400" w:lineRule="exact"/>
              <w:jc w:val="left"/>
              <w:rPr>
                <w:rFonts w:hint="eastAsia" w:ascii="宋体" w:hAnsi="宋体" w:cs="宋体"/>
                <w:sz w:val="24"/>
              </w:rPr>
            </w:pPr>
          </w:p>
        </w:tc>
        <w:tc>
          <w:tcPr>
            <w:tcW w:w="11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1AB28C7">
            <w:pPr>
              <w:widowControl/>
              <w:spacing w:line="400" w:lineRule="exact"/>
              <w:jc w:val="left"/>
              <w:rPr>
                <w:rFonts w:hint="eastAsia" w:ascii="宋体" w:hAnsi="宋体" w:cs="宋体"/>
                <w:sz w:val="24"/>
              </w:rPr>
            </w:pPr>
          </w:p>
        </w:tc>
        <w:tc>
          <w:tcPr>
            <w:tcW w:w="188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35EE02D">
            <w:pPr>
              <w:widowControl/>
              <w:spacing w:line="400" w:lineRule="exact"/>
              <w:jc w:val="left"/>
              <w:rPr>
                <w:rFonts w:hint="eastAsia" w:ascii="宋体" w:hAnsi="宋体" w:cs="宋体"/>
                <w:sz w:val="24"/>
              </w:rPr>
            </w:pPr>
          </w:p>
        </w:tc>
      </w:tr>
    </w:tbl>
    <w:p w14:paraId="52869FB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5547497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1、本表应按照下列规定填写，否则评标委员会将按照不利于投标人的内容进行认定：</w:t>
      </w:r>
    </w:p>
    <w:p w14:paraId="029C8B6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1.1“合同包”、“品目号”、“投标标的”及“数量”应与招标文件《采购标的一览表》中的有关内容（“合同包”、“品目号”、“采购标的”及“数量”）保持一致。</w:t>
      </w:r>
    </w:p>
    <w:p w14:paraId="2CFA23A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1.2“投标标的”为货物的：</w:t>
      </w:r>
      <w:r>
        <w:rPr>
          <w:rStyle w:val="29"/>
          <w:rFonts w:hint="eastAsia" w:ascii="宋体" w:hAnsi="宋体" w:cs="宋体"/>
          <w:shd w:val="clear" w:color="auto" w:fill="FFFFFF"/>
        </w:rPr>
        <w:t>“规格”</w:t>
      </w:r>
      <w:r>
        <w:rPr>
          <w:rFonts w:hint="eastAsia" w:ascii="宋体" w:hAnsi="宋体" w:cs="宋体"/>
          <w:shd w:val="clear" w:color="auto" w:fill="FFFFFF"/>
        </w:rPr>
        <w:t>项下应填写货物制造厂商赋予的品牌（属于节能、环保清单产品的货物，填写的品牌名称应与清单载明的品牌名称保持一致）及具体型号。</w:t>
      </w:r>
      <w:r>
        <w:rPr>
          <w:rStyle w:val="29"/>
          <w:rFonts w:hint="eastAsia" w:ascii="宋体" w:hAnsi="宋体" w:cs="宋体"/>
          <w:shd w:val="clear" w:color="auto" w:fill="FFFFFF"/>
        </w:rPr>
        <w:t>“来源地”</w:t>
      </w:r>
      <w:r>
        <w:rPr>
          <w:rFonts w:hint="eastAsia" w:ascii="宋体" w:hAnsi="宋体" w:cs="宋体"/>
          <w:shd w:val="clear" w:color="auto" w:fill="FFFFFF"/>
        </w:rPr>
        <w:t>应填写货物的原产地。</w:t>
      </w:r>
      <w:r>
        <w:rPr>
          <w:rStyle w:val="29"/>
          <w:rFonts w:hint="eastAsia" w:ascii="宋体" w:hAnsi="宋体" w:cs="宋体"/>
          <w:shd w:val="clear" w:color="auto" w:fill="FFFFFF"/>
        </w:rPr>
        <w:t>“备注”</w:t>
      </w:r>
      <w:r>
        <w:rPr>
          <w:rFonts w:hint="eastAsia" w:ascii="宋体" w:hAnsi="宋体" w:cs="宋体"/>
          <w:shd w:val="clear" w:color="auto" w:fill="FFFFFF"/>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631356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1.3“投标标的”为服务的：</w:t>
      </w:r>
      <w:r>
        <w:rPr>
          <w:rStyle w:val="29"/>
          <w:rFonts w:hint="eastAsia" w:ascii="宋体" w:hAnsi="宋体" w:cs="宋体"/>
          <w:shd w:val="clear" w:color="auto" w:fill="FFFFFF"/>
        </w:rPr>
        <w:t>“规格”</w:t>
      </w:r>
      <w:r>
        <w:rPr>
          <w:rFonts w:hint="eastAsia" w:ascii="宋体" w:hAnsi="宋体" w:cs="宋体"/>
          <w:shd w:val="clear" w:color="auto" w:fill="FFFFFF"/>
        </w:rPr>
        <w:t>项下应填写服务提供者提供的服务标准及品牌（若有）。</w:t>
      </w:r>
      <w:r>
        <w:rPr>
          <w:rStyle w:val="29"/>
          <w:rFonts w:hint="eastAsia" w:ascii="宋体" w:hAnsi="宋体" w:cs="宋体"/>
          <w:shd w:val="clear" w:color="auto" w:fill="FFFFFF"/>
        </w:rPr>
        <w:t>“来源地”</w:t>
      </w:r>
      <w:r>
        <w:rPr>
          <w:rFonts w:hint="eastAsia" w:ascii="宋体" w:hAnsi="宋体" w:cs="宋体"/>
          <w:shd w:val="clear" w:color="auto" w:fill="FFFFFF"/>
        </w:rPr>
        <w:t>应填写服务提供者的所在地。</w:t>
      </w:r>
      <w:r>
        <w:rPr>
          <w:rStyle w:val="29"/>
          <w:rFonts w:hint="eastAsia" w:ascii="宋体" w:hAnsi="宋体" w:cs="宋体"/>
          <w:shd w:val="clear" w:color="auto" w:fill="FFFFFF"/>
        </w:rPr>
        <w:t>“备注”</w:t>
      </w:r>
      <w:r>
        <w:rPr>
          <w:rFonts w:hint="eastAsia" w:ascii="宋体" w:hAnsi="宋体" w:cs="宋体"/>
          <w:shd w:val="clear" w:color="auto" w:fill="FFFFFF"/>
        </w:rPr>
        <w:t>项下应填写关于服务标准所涵盖的具体项目或内容的说明等。</w:t>
      </w:r>
    </w:p>
    <w:p w14:paraId="7C35719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2、投标人需要说明的内容若需特殊表达，应先在本表中进行相应说明，再另页应答。</w:t>
      </w:r>
    </w:p>
    <w:p w14:paraId="0E2FBB8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3、投标文件中涉及</w:t>
      </w:r>
      <w:r>
        <w:rPr>
          <w:rStyle w:val="29"/>
          <w:rFonts w:hint="eastAsia" w:ascii="宋体" w:hAnsi="宋体" w:cs="宋体"/>
          <w:shd w:val="clear" w:color="auto" w:fill="FFFFFF"/>
        </w:rPr>
        <w:t>“投标标的”、“数量”、“规格”、“来源地”</w:t>
      </w:r>
      <w:r>
        <w:rPr>
          <w:rFonts w:hint="eastAsia" w:ascii="宋体" w:hAnsi="宋体" w:cs="宋体"/>
          <w:shd w:val="clear" w:color="auto" w:fill="FFFFFF"/>
        </w:rPr>
        <w:t>的内容若不一致，</w:t>
      </w:r>
      <w:r>
        <w:rPr>
          <w:rStyle w:val="29"/>
          <w:rFonts w:hint="eastAsia" w:ascii="宋体" w:hAnsi="宋体" w:cs="宋体"/>
          <w:shd w:val="clear" w:color="auto" w:fill="FFFFFF"/>
        </w:rPr>
        <w:t>应以本表为准</w:t>
      </w:r>
      <w:r>
        <w:rPr>
          <w:rFonts w:hint="eastAsia" w:ascii="宋体" w:hAnsi="宋体" w:cs="宋体"/>
          <w:shd w:val="clear" w:color="auto" w:fill="FFFFFF"/>
        </w:rPr>
        <w:t>。</w:t>
      </w:r>
    </w:p>
    <w:p w14:paraId="6CA4507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4、投标文件正本中的本表应为原件。</w:t>
      </w:r>
    </w:p>
    <w:p w14:paraId="4332C72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534AAE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0165C1E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4EB1EAF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4AE1BCFC">
      <w:pPr>
        <w:pStyle w:val="21"/>
        <w:widowControl/>
        <w:spacing w:before="0" w:beforeAutospacing="0" w:after="150" w:afterAutospacing="0" w:line="400" w:lineRule="exact"/>
        <w:ind w:left="-362" w:right="-362"/>
        <w:jc w:val="center"/>
        <w:rPr>
          <w:rFonts w:hint="eastAsia" w:ascii="宋体" w:hAnsi="宋体" w:cs="宋体"/>
        </w:rPr>
      </w:pPr>
      <w:r>
        <w:rPr>
          <w:rStyle w:val="29"/>
          <w:rFonts w:hint="eastAsia" w:ascii="宋体" w:hAnsi="宋体" w:cs="宋体"/>
          <w:shd w:val="clear" w:color="auto" w:fill="FFFFFF"/>
        </w:rPr>
        <w:br w:type="page"/>
      </w:r>
      <w:r>
        <w:rPr>
          <w:rStyle w:val="29"/>
          <w:rFonts w:hint="eastAsia" w:ascii="宋体" w:hAnsi="宋体" w:cs="宋体"/>
          <w:shd w:val="clear" w:color="auto" w:fill="FFFFFF"/>
        </w:rPr>
        <w:t>二、技术和服务要求响应表</w:t>
      </w:r>
    </w:p>
    <w:p w14:paraId="60037E6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453BA3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项目编号：</w:t>
      </w:r>
      <w:r>
        <w:rPr>
          <w:rFonts w:hint="eastAsia" w:ascii="宋体" w:hAnsi="宋体" w:cs="宋体"/>
          <w:u w:val="single"/>
          <w:shd w:val="clear" w:color="auto" w:fill="FFFFFF"/>
        </w:rPr>
        <w:t>                   </w:t>
      </w:r>
    </w:p>
    <w:tbl>
      <w:tblPr>
        <w:tblStyle w:val="26"/>
        <w:tblW w:w="0" w:type="auto"/>
        <w:tblInd w:w="-362"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960"/>
        <w:gridCol w:w="855"/>
        <w:gridCol w:w="2970"/>
        <w:gridCol w:w="1845"/>
        <w:gridCol w:w="1890"/>
      </w:tblGrid>
      <w:tr w14:paraId="22DAD82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9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0A8449">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合同包</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EB5868">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品目号</w:t>
            </w:r>
          </w:p>
        </w:tc>
        <w:tc>
          <w:tcPr>
            <w:tcW w:w="297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40E26F">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技术和服务要求</w:t>
            </w:r>
          </w:p>
        </w:tc>
        <w:tc>
          <w:tcPr>
            <w:tcW w:w="18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53712E1">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投标响应</w:t>
            </w:r>
          </w:p>
        </w:tc>
        <w:tc>
          <w:tcPr>
            <w:tcW w:w="18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6E9C99">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是否偏离及说明</w:t>
            </w:r>
          </w:p>
        </w:tc>
      </w:tr>
      <w:tr w14:paraId="3FBC14F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B4DD6D">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6E18235">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*-1</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5283002">
            <w:pPr>
              <w:widowControl/>
              <w:spacing w:line="400" w:lineRule="exact"/>
              <w:jc w:val="left"/>
              <w:rPr>
                <w:rFonts w:hint="eastAsia" w:ascii="宋体" w:hAnsi="宋体" w:cs="宋体"/>
                <w:sz w:val="24"/>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1671EF5">
            <w:pPr>
              <w:widowControl/>
              <w:spacing w:line="400" w:lineRule="exact"/>
              <w:jc w:val="left"/>
              <w:rPr>
                <w:rFonts w:hint="eastAsia" w:ascii="宋体" w:hAnsi="宋体" w:cs="宋体"/>
                <w:sz w:val="24"/>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F71A01A">
            <w:pPr>
              <w:widowControl/>
              <w:spacing w:line="400" w:lineRule="exact"/>
              <w:jc w:val="left"/>
              <w:rPr>
                <w:rFonts w:hint="eastAsia" w:ascii="宋体" w:hAnsi="宋体" w:cs="宋体"/>
                <w:sz w:val="24"/>
              </w:rPr>
            </w:pPr>
          </w:p>
        </w:tc>
      </w:tr>
      <w:tr w14:paraId="54A965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F330AAF">
            <w:pPr>
              <w:spacing w:line="400" w:lineRule="exact"/>
              <w:rPr>
                <w:rFonts w:hint="eastAsia" w:ascii="宋体" w:hAnsi="宋体" w:cs="宋体"/>
                <w:sz w:val="24"/>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F5A9FB">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4C4CCD7">
            <w:pPr>
              <w:widowControl/>
              <w:spacing w:line="400" w:lineRule="exact"/>
              <w:jc w:val="left"/>
              <w:rPr>
                <w:rFonts w:hint="eastAsia" w:ascii="宋体" w:hAnsi="宋体" w:cs="宋体"/>
                <w:sz w:val="24"/>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328FA73">
            <w:pPr>
              <w:widowControl/>
              <w:spacing w:line="400" w:lineRule="exact"/>
              <w:jc w:val="left"/>
              <w:rPr>
                <w:rFonts w:hint="eastAsia" w:ascii="宋体" w:hAnsi="宋体" w:cs="宋体"/>
                <w:sz w:val="24"/>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E00040E">
            <w:pPr>
              <w:widowControl/>
              <w:spacing w:line="400" w:lineRule="exact"/>
              <w:jc w:val="left"/>
              <w:rPr>
                <w:rFonts w:hint="eastAsia" w:ascii="宋体" w:hAnsi="宋体" w:cs="宋体"/>
                <w:sz w:val="24"/>
              </w:rPr>
            </w:pPr>
          </w:p>
        </w:tc>
      </w:tr>
      <w:tr w14:paraId="74AC392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0E47A6">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00ADFA">
            <w:pPr>
              <w:widowControl/>
              <w:spacing w:line="400" w:lineRule="exact"/>
              <w:jc w:val="left"/>
              <w:rPr>
                <w:rFonts w:hint="eastAsia" w:ascii="宋体" w:hAnsi="宋体" w:cs="宋体"/>
                <w:sz w:val="24"/>
              </w:rPr>
            </w:pP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BF7F10">
            <w:pPr>
              <w:widowControl/>
              <w:spacing w:line="400" w:lineRule="exact"/>
              <w:jc w:val="left"/>
              <w:rPr>
                <w:rFonts w:hint="eastAsia" w:ascii="宋体" w:hAnsi="宋体" w:cs="宋体"/>
                <w:sz w:val="24"/>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FDD749D">
            <w:pPr>
              <w:widowControl/>
              <w:spacing w:line="400" w:lineRule="exact"/>
              <w:jc w:val="left"/>
              <w:rPr>
                <w:rFonts w:hint="eastAsia" w:ascii="宋体" w:hAnsi="宋体" w:cs="宋体"/>
                <w:sz w:val="24"/>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252F88">
            <w:pPr>
              <w:widowControl/>
              <w:spacing w:line="400" w:lineRule="exact"/>
              <w:jc w:val="left"/>
              <w:rPr>
                <w:rFonts w:hint="eastAsia" w:ascii="宋体" w:hAnsi="宋体" w:cs="宋体"/>
                <w:sz w:val="24"/>
              </w:rPr>
            </w:pPr>
          </w:p>
        </w:tc>
      </w:tr>
    </w:tbl>
    <w:p w14:paraId="6C0624C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2FBF98A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1、本表应按照下列规定填写，否则评标委员会将按照不利于投标人的内容进行认定：</w:t>
      </w:r>
    </w:p>
    <w:p w14:paraId="40D3C53B">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1.1“技术和服务要求”项下填写的内容应与招标文件第五章“技术和服务要求”的内容保持一致。</w:t>
      </w:r>
    </w:p>
    <w:p w14:paraId="402A9DC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1.2“投标响应”项下应填写具体的响应内容并与“技术和服务要求”项下填写的内容逐项对应；对“技术和服务要求”项下涉及“≥或＞”、“≤或＜”及某个区间值范围内的内容，应填写具体的数值。</w:t>
      </w:r>
    </w:p>
    <w:p w14:paraId="2FE0AA2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1.3“是否偏离及说明”项下应按下列规定填写：优于的，填写“正偏离”；符合的，填写“无偏离”；低于的，填写“负偏离”。</w:t>
      </w:r>
    </w:p>
    <w:p w14:paraId="1757B14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1.4投标人需要说明的内容若需特殊表达，应先在本表中进行相应说明，再另页应答。</w:t>
      </w:r>
    </w:p>
    <w:p w14:paraId="434855B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2、投标文件正本中的本表应为原件。</w:t>
      </w:r>
    </w:p>
    <w:p w14:paraId="23E4ED6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F9D6FB3">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22D2873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183A0DF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323F1DF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5C364E91">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2558620">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CEB6ABC">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Fonts w:hint="eastAsia" w:ascii="宋体" w:hAnsi="宋体" w:cs="宋体"/>
          <w:shd w:val="clear" w:color="auto" w:fill="FFFFFF"/>
        </w:rPr>
        <w:t>三</w:t>
      </w:r>
      <w:r>
        <w:rPr>
          <w:rStyle w:val="29"/>
          <w:rFonts w:hint="eastAsia" w:ascii="宋体" w:hAnsi="宋体" w:cs="宋体"/>
          <w:shd w:val="clear" w:color="auto" w:fill="FFFFFF"/>
        </w:rPr>
        <w:t>、商务条件响应表</w:t>
      </w:r>
    </w:p>
    <w:p w14:paraId="3716CC3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430B68F">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项目编号：</w:t>
      </w:r>
      <w:r>
        <w:rPr>
          <w:rFonts w:hint="eastAsia" w:ascii="宋体" w:hAnsi="宋体" w:cs="宋体"/>
          <w:u w:val="single"/>
          <w:shd w:val="clear" w:color="auto" w:fill="FFFFFF"/>
        </w:rPr>
        <w:t>                   </w:t>
      </w:r>
    </w:p>
    <w:tbl>
      <w:tblPr>
        <w:tblStyle w:val="26"/>
        <w:tblW w:w="0" w:type="auto"/>
        <w:tblInd w:w="-362"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960"/>
        <w:gridCol w:w="855"/>
        <w:gridCol w:w="2970"/>
        <w:gridCol w:w="1845"/>
        <w:gridCol w:w="1890"/>
      </w:tblGrid>
      <w:tr w14:paraId="5D8E6A5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7A34BE">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合同包</w:t>
            </w:r>
          </w:p>
        </w:tc>
        <w:tc>
          <w:tcPr>
            <w:tcW w:w="8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92BFB4A">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品目号</w:t>
            </w:r>
          </w:p>
        </w:tc>
        <w:tc>
          <w:tcPr>
            <w:tcW w:w="297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C2809D">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商务条件</w:t>
            </w:r>
          </w:p>
        </w:tc>
        <w:tc>
          <w:tcPr>
            <w:tcW w:w="18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E96789">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投标响应</w:t>
            </w:r>
          </w:p>
        </w:tc>
        <w:tc>
          <w:tcPr>
            <w:tcW w:w="18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486B91">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是否偏离及说明</w:t>
            </w:r>
          </w:p>
        </w:tc>
      </w:tr>
      <w:tr w14:paraId="0B8F51D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19102FE">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8B24189">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*-1</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52DC205">
            <w:pPr>
              <w:widowControl/>
              <w:spacing w:line="400" w:lineRule="exact"/>
              <w:jc w:val="left"/>
              <w:rPr>
                <w:rFonts w:hint="eastAsia" w:ascii="宋体" w:hAnsi="宋体" w:cs="宋体"/>
                <w:sz w:val="24"/>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8AC878A">
            <w:pPr>
              <w:widowControl/>
              <w:spacing w:line="400" w:lineRule="exact"/>
              <w:jc w:val="left"/>
              <w:rPr>
                <w:rFonts w:hint="eastAsia" w:ascii="宋体" w:hAnsi="宋体" w:cs="宋体"/>
                <w:sz w:val="24"/>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6D696BE">
            <w:pPr>
              <w:widowControl/>
              <w:spacing w:line="400" w:lineRule="exact"/>
              <w:jc w:val="left"/>
              <w:rPr>
                <w:rFonts w:hint="eastAsia" w:ascii="宋体" w:hAnsi="宋体" w:cs="宋体"/>
                <w:sz w:val="24"/>
              </w:rPr>
            </w:pPr>
          </w:p>
        </w:tc>
      </w:tr>
      <w:tr w14:paraId="70F79E2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863AA50">
            <w:pPr>
              <w:spacing w:line="400" w:lineRule="exact"/>
              <w:rPr>
                <w:rFonts w:hint="eastAsia" w:ascii="宋体" w:hAnsi="宋体" w:cs="宋体"/>
                <w:sz w:val="24"/>
              </w:rPr>
            </w:pP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A36E8D">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CAE0D21">
            <w:pPr>
              <w:widowControl/>
              <w:spacing w:line="400" w:lineRule="exact"/>
              <w:jc w:val="left"/>
              <w:rPr>
                <w:rFonts w:hint="eastAsia" w:ascii="宋体" w:hAnsi="宋体" w:cs="宋体"/>
                <w:sz w:val="24"/>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8CC07AC">
            <w:pPr>
              <w:widowControl/>
              <w:spacing w:line="400" w:lineRule="exact"/>
              <w:jc w:val="left"/>
              <w:rPr>
                <w:rFonts w:hint="eastAsia" w:ascii="宋体" w:hAnsi="宋体" w:cs="宋体"/>
                <w:sz w:val="24"/>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E1ED8AF">
            <w:pPr>
              <w:widowControl/>
              <w:spacing w:line="400" w:lineRule="exact"/>
              <w:jc w:val="left"/>
              <w:rPr>
                <w:rFonts w:hint="eastAsia" w:ascii="宋体" w:hAnsi="宋体" w:cs="宋体"/>
                <w:sz w:val="24"/>
              </w:rPr>
            </w:pPr>
          </w:p>
        </w:tc>
      </w:tr>
      <w:tr w14:paraId="6252917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6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472B434">
            <w:pPr>
              <w:pStyle w:val="21"/>
              <w:widowControl/>
              <w:spacing w:before="0" w:beforeAutospacing="0" w:after="150" w:afterAutospacing="0" w:line="400" w:lineRule="exact"/>
              <w:jc w:val="center"/>
              <w:rPr>
                <w:rFonts w:hint="eastAsia" w:ascii="宋体" w:hAnsi="宋体" w:cs="宋体"/>
              </w:rPr>
            </w:pPr>
            <w:r>
              <w:rPr>
                <w:rFonts w:hint="eastAsia" w:ascii="宋体" w:hAnsi="宋体" w:cs="宋体"/>
              </w:rPr>
              <w:t>…</w:t>
            </w:r>
          </w:p>
        </w:tc>
        <w:tc>
          <w:tcPr>
            <w:tcW w:w="8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9B2864">
            <w:pPr>
              <w:widowControl/>
              <w:spacing w:line="400" w:lineRule="exact"/>
              <w:jc w:val="left"/>
              <w:rPr>
                <w:rFonts w:hint="eastAsia" w:ascii="宋体" w:hAnsi="宋体" w:cs="宋体"/>
                <w:sz w:val="24"/>
              </w:rPr>
            </w:pPr>
          </w:p>
        </w:tc>
        <w:tc>
          <w:tcPr>
            <w:tcW w:w="29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EF9484">
            <w:pPr>
              <w:widowControl/>
              <w:spacing w:line="400" w:lineRule="exact"/>
              <w:jc w:val="left"/>
              <w:rPr>
                <w:rFonts w:hint="eastAsia" w:ascii="宋体" w:hAnsi="宋体" w:cs="宋体"/>
                <w:sz w:val="24"/>
              </w:rPr>
            </w:pP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0B46ED">
            <w:pPr>
              <w:widowControl/>
              <w:spacing w:line="400" w:lineRule="exact"/>
              <w:jc w:val="left"/>
              <w:rPr>
                <w:rFonts w:hint="eastAsia" w:ascii="宋体" w:hAnsi="宋体" w:cs="宋体"/>
                <w:sz w:val="24"/>
              </w:rPr>
            </w:pPr>
          </w:p>
        </w:tc>
        <w:tc>
          <w:tcPr>
            <w:tcW w:w="18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74879CE">
            <w:pPr>
              <w:widowControl/>
              <w:spacing w:line="400" w:lineRule="exact"/>
              <w:jc w:val="left"/>
              <w:rPr>
                <w:rFonts w:hint="eastAsia" w:ascii="宋体" w:hAnsi="宋体" w:cs="宋体"/>
                <w:sz w:val="24"/>
              </w:rPr>
            </w:pPr>
          </w:p>
        </w:tc>
      </w:tr>
    </w:tbl>
    <w:p w14:paraId="2E04261E">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注意：</w:t>
      </w:r>
    </w:p>
    <w:p w14:paraId="6020596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1、本表应按照下列规定填写，否则评标委员会将按照不利于投标人的内容进行认定：</w:t>
      </w:r>
    </w:p>
    <w:p w14:paraId="0A5336AD">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1.1“商务条件”项下填写的内容应与招标文件第五章“商务条件”的内容保持一致。</w:t>
      </w:r>
    </w:p>
    <w:p w14:paraId="147D3449">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1.2“投标响应”项下应填写具体的响应内容并与“商务条件”项下填写的内容逐项对应；对“商务条件”项下涉及“≥或＞”、“≤或＜”及某个区间值范围内的内容，应填写具体的数值。</w:t>
      </w:r>
    </w:p>
    <w:p w14:paraId="4DAB252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1.3“是否偏离及说明”项下应按下列规定填写：优于的，填写“正偏离”；符合的，填写“无偏离”；低于的，填写“负偏离”。</w:t>
      </w:r>
    </w:p>
    <w:p w14:paraId="0343AE5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1.4投标人需要说明的内容若需特殊表达，应先在本表中进行相应说明，再另页应答。</w:t>
      </w:r>
    </w:p>
    <w:p w14:paraId="657445E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2、投标文件正本中的本表应为原件。</w:t>
      </w:r>
    </w:p>
    <w:p w14:paraId="250A181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0F7DB1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42C85D56">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w:t>
      </w:r>
      <w:r>
        <w:rPr>
          <w:rFonts w:hint="eastAsia" w:ascii="宋体" w:hAnsi="宋体" w:cs="宋体"/>
          <w:u w:val="single"/>
          <w:shd w:val="clear" w:color="auto" w:fill="FFFFFF"/>
        </w:rPr>
        <w:t>（全称并加盖单位公章）</w:t>
      </w:r>
    </w:p>
    <w:p w14:paraId="2E0D68B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投标人代表签字：</w:t>
      </w:r>
      <w:r>
        <w:rPr>
          <w:rFonts w:hint="eastAsia" w:ascii="宋体" w:hAnsi="宋体" w:cs="宋体"/>
          <w:u w:val="single"/>
          <w:shd w:val="clear" w:color="auto" w:fill="FFFFFF"/>
        </w:rPr>
        <w:t>                   </w:t>
      </w:r>
    </w:p>
    <w:p w14:paraId="23449C94">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日期：</w:t>
      </w:r>
      <w:r>
        <w:rPr>
          <w:rFonts w:hint="eastAsia" w:ascii="宋体" w:hAnsi="宋体" w:cs="宋体"/>
          <w:u w:val="single"/>
          <w:shd w:val="clear" w:color="auto" w:fill="FFFFFF"/>
        </w:rPr>
        <w:t>    </w:t>
      </w:r>
      <w:r>
        <w:rPr>
          <w:rFonts w:hint="eastAsia" w:ascii="宋体" w:hAnsi="宋体" w:cs="宋体"/>
          <w:shd w:val="clear" w:color="auto" w:fill="FFFFFF"/>
        </w:rPr>
        <w:t>年</w:t>
      </w:r>
      <w:r>
        <w:rPr>
          <w:rFonts w:hint="eastAsia" w:ascii="宋体" w:hAnsi="宋体" w:cs="宋体"/>
          <w:u w:val="single"/>
          <w:shd w:val="clear" w:color="auto" w:fill="FFFFFF"/>
        </w:rPr>
        <w:t>   </w:t>
      </w:r>
      <w:r>
        <w:rPr>
          <w:rFonts w:hint="eastAsia" w:ascii="宋体" w:hAnsi="宋体" w:cs="宋体"/>
          <w:shd w:val="clear" w:color="auto" w:fill="FFFFFF"/>
        </w:rPr>
        <w:t>月</w:t>
      </w:r>
      <w:r>
        <w:rPr>
          <w:rFonts w:hint="eastAsia" w:ascii="宋体" w:hAnsi="宋体" w:cs="宋体"/>
          <w:u w:val="single"/>
          <w:shd w:val="clear" w:color="auto" w:fill="FFFFFF"/>
        </w:rPr>
        <w:t>   </w:t>
      </w:r>
      <w:r>
        <w:rPr>
          <w:rFonts w:hint="eastAsia" w:ascii="宋体" w:hAnsi="宋体" w:cs="宋体"/>
          <w:shd w:val="clear" w:color="auto" w:fill="FFFFFF"/>
        </w:rPr>
        <w:t>日</w:t>
      </w:r>
    </w:p>
    <w:p w14:paraId="3AF3D807">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A68684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79CB2179">
      <w:pPr>
        <w:pStyle w:val="21"/>
        <w:widowControl/>
        <w:spacing w:before="0" w:beforeAutospacing="0" w:after="150" w:afterAutospacing="0" w:line="400" w:lineRule="exact"/>
        <w:ind w:left="-362" w:right="-362"/>
        <w:jc w:val="center"/>
        <w:rPr>
          <w:rFonts w:hint="eastAsia" w:ascii="宋体" w:hAnsi="宋体" w:cs="宋体"/>
          <w:shd w:val="clear" w:color="auto" w:fill="FFFFFF"/>
        </w:rPr>
      </w:pPr>
    </w:p>
    <w:p w14:paraId="52750F62">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br w:type="page"/>
      </w:r>
      <w:r>
        <w:rPr>
          <w:rFonts w:hint="eastAsia" w:ascii="宋体" w:hAnsi="宋体" w:cs="宋体"/>
          <w:b/>
          <w:bCs/>
          <w:shd w:val="clear" w:color="auto" w:fill="FFFFFF"/>
        </w:rPr>
        <w:t>四</w:t>
      </w:r>
      <w:r>
        <w:rPr>
          <w:rStyle w:val="29"/>
          <w:rFonts w:hint="eastAsia" w:ascii="宋体" w:hAnsi="宋体" w:cs="宋体"/>
          <w:bCs/>
          <w:shd w:val="clear" w:color="auto" w:fill="FFFFFF"/>
        </w:rPr>
        <w:t>、</w:t>
      </w:r>
      <w:r>
        <w:rPr>
          <w:rStyle w:val="29"/>
          <w:rFonts w:hint="eastAsia" w:ascii="宋体" w:hAnsi="宋体" w:cs="宋体"/>
          <w:shd w:val="clear" w:color="auto" w:fill="FFFFFF"/>
        </w:rPr>
        <w:t>投标人提交的其他资料（若有）</w:t>
      </w:r>
    </w:p>
    <w:p w14:paraId="61A059B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6E82708C">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125576C6">
      <w:pPr>
        <w:pStyle w:val="21"/>
        <w:widowControl/>
        <w:spacing w:before="0" w:beforeAutospacing="0" w:after="150" w:afterAutospacing="0" w:line="400" w:lineRule="exact"/>
        <w:ind w:left="-362" w:right="-362"/>
        <w:jc w:val="center"/>
        <w:rPr>
          <w:rFonts w:hint="eastAsia" w:ascii="宋体" w:hAnsi="宋体" w:cs="宋体"/>
        </w:rPr>
      </w:pPr>
      <w:r>
        <w:rPr>
          <w:rFonts w:hint="eastAsia" w:ascii="宋体" w:hAnsi="宋体" w:cs="宋体"/>
          <w:shd w:val="clear" w:color="auto" w:fill="FFFFFF"/>
        </w:rPr>
        <w:t>编制说明</w:t>
      </w:r>
    </w:p>
    <w:p w14:paraId="4061B11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 </w:t>
      </w:r>
    </w:p>
    <w:p w14:paraId="389F9172">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1、招标文件要求提交的除</w:t>
      </w:r>
      <w:r>
        <w:rPr>
          <w:rStyle w:val="29"/>
          <w:rFonts w:hint="eastAsia" w:ascii="宋体" w:hAnsi="宋体" w:cs="宋体"/>
          <w:shd w:val="clear" w:color="auto" w:fill="FFFFFF"/>
        </w:rPr>
        <w:t>“资格及资信证明部分”、“报价部分”</w:t>
      </w:r>
      <w:r>
        <w:rPr>
          <w:rFonts w:hint="eastAsia" w:ascii="宋体" w:hAnsi="宋体" w:cs="宋体"/>
          <w:shd w:val="clear" w:color="auto" w:fill="FFFFFF"/>
        </w:rPr>
        <w:t>外的其他证明材料或资料加盖投标人的单位公章后应在此项下提交。</w:t>
      </w:r>
    </w:p>
    <w:p w14:paraId="6C832A7A">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2、招标文件要求投标人提供方案（包括但不限于：组织、实施、技术、服务方案等）的，投标人应在此项下提交。</w:t>
      </w:r>
    </w:p>
    <w:p w14:paraId="076C6688">
      <w:pPr>
        <w:pStyle w:val="21"/>
        <w:widowControl/>
        <w:spacing w:before="0" w:beforeAutospacing="0" w:after="150" w:afterAutospacing="0" w:line="400" w:lineRule="exact"/>
        <w:ind w:left="-362" w:right="-362"/>
        <w:rPr>
          <w:rFonts w:hint="eastAsia" w:ascii="宋体" w:hAnsi="宋体" w:cs="宋体"/>
        </w:rPr>
      </w:pPr>
      <w:r>
        <w:rPr>
          <w:rFonts w:hint="eastAsia" w:ascii="宋体" w:hAnsi="宋体" w:cs="宋体"/>
          <w:shd w:val="clear" w:color="auto" w:fill="FFFFFF"/>
        </w:rPr>
        <w:t>3、除招标文件另有规定外，投标人认为需要提交的其他证明材料或资料加盖投标人的单位公章后应在此项下提交。</w:t>
      </w:r>
    </w:p>
    <w:p w14:paraId="2EAFC417">
      <w:pPr>
        <w:pStyle w:val="21"/>
        <w:widowControl/>
        <w:spacing w:before="0" w:beforeAutospacing="0" w:after="150" w:afterAutospacing="0" w:line="400" w:lineRule="exact"/>
        <w:ind w:left="-362" w:right="-362"/>
        <w:rPr>
          <w:rFonts w:hint="eastAsia" w:ascii="宋体" w:hAnsi="宋体" w:cs="宋体"/>
          <w:sz w:val="21"/>
          <w:szCs w:val="21"/>
        </w:rPr>
      </w:pPr>
      <w:r>
        <w:rPr>
          <w:rFonts w:hint="eastAsia" w:ascii="宋体" w:hAnsi="宋体" w:cs="宋体"/>
          <w:sz w:val="21"/>
          <w:szCs w:val="21"/>
          <w:shd w:val="clear" w:color="auto" w:fill="FFFFFF"/>
        </w:rPr>
        <w:t> </w:t>
      </w:r>
    </w:p>
    <w:p w14:paraId="2C25A6FF">
      <w:pPr>
        <w:pStyle w:val="21"/>
        <w:widowControl/>
        <w:spacing w:before="0" w:beforeAutospacing="0" w:after="150" w:afterAutospacing="0" w:line="400" w:lineRule="exact"/>
        <w:ind w:left="-362" w:right="-362"/>
        <w:rPr>
          <w:rFonts w:hint="eastAsia" w:ascii="宋体" w:hAnsi="宋体" w:cs="宋体"/>
          <w:sz w:val="21"/>
          <w:szCs w:val="21"/>
        </w:rPr>
      </w:pPr>
      <w:r>
        <w:rPr>
          <w:rFonts w:hint="eastAsia" w:ascii="宋体" w:hAnsi="宋体" w:cs="宋体"/>
          <w:sz w:val="21"/>
          <w:szCs w:val="21"/>
          <w:shd w:val="clear" w:color="auto" w:fill="FFFFFF"/>
        </w:rPr>
        <w:t> </w:t>
      </w:r>
    </w:p>
    <w:p w14:paraId="1F29C4CF">
      <w:pPr>
        <w:pStyle w:val="21"/>
        <w:widowControl/>
        <w:spacing w:before="76" w:beforeAutospacing="0" w:after="76" w:afterAutospacing="0" w:line="400" w:lineRule="exact"/>
        <w:ind w:left="-362" w:right="-362"/>
        <w:rPr>
          <w:rFonts w:hint="eastAsia" w:ascii="宋体" w:hAnsi="宋体" w:cs="宋体"/>
          <w:sz w:val="21"/>
          <w:szCs w:val="21"/>
        </w:rPr>
      </w:pPr>
      <w:r>
        <w:rPr>
          <w:rFonts w:hint="eastAsia" w:ascii="宋体" w:hAnsi="宋体" w:cs="宋体"/>
          <w:sz w:val="21"/>
          <w:szCs w:val="21"/>
          <w:shd w:val="clear" w:color="auto" w:fill="FFFFFF"/>
        </w:rPr>
        <w:t> </w:t>
      </w:r>
    </w:p>
    <w:p w14:paraId="39780729">
      <w:pPr>
        <w:spacing w:line="400" w:lineRule="exact"/>
        <w:rPr>
          <w:rFonts w:hint="eastAsia" w:ascii="宋体" w:hAnsi="宋体" w:cs="宋体"/>
          <w:szCs w:val="21"/>
        </w:rPr>
      </w:pPr>
    </w:p>
    <w:p w14:paraId="5FCCDB1A">
      <w:pPr>
        <w:spacing w:line="400" w:lineRule="exact"/>
      </w:pPr>
    </w:p>
    <w:p w14:paraId="645C49CB">
      <w:pPr>
        <w:pStyle w:val="8"/>
      </w:pPr>
    </w:p>
    <w:p w14:paraId="764D133B">
      <w:pPr>
        <w:pStyle w:val="19"/>
      </w:pPr>
    </w:p>
    <w:p w14:paraId="06612F7F">
      <w:pPr>
        <w:pStyle w:val="19"/>
      </w:pPr>
    </w:p>
    <w:p w14:paraId="1C19A59F">
      <w:pPr>
        <w:pStyle w:val="19"/>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迷你简细黑">
    <w:altName w:val="黑体"/>
    <w:panose1 w:val="00000000000000000000"/>
    <w:charset w:val="86"/>
    <w:family w:val="script"/>
    <w:pitch w:val="default"/>
    <w:sig w:usb0="00000000" w:usb1="00000000" w:usb2="00000000" w:usb3="00000000" w:csb0="00040000" w:csb1="00000000"/>
  </w:font>
  <w:font w:name=".苹方-简">
    <w:altName w:val="微软雅黑"/>
    <w:panose1 w:val="00000000000000000000"/>
    <w:charset w:val="86"/>
    <w:family w:val="roman"/>
    <w:pitch w:val="default"/>
    <w:sig w:usb0="00000000" w:usb1="00000000" w:usb2="00000017"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50B6B">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0B2FE">
                          <w:pPr>
                            <w:pStyle w:val="14"/>
                            <w:rPr>
                              <w:szCs w:val="18"/>
                            </w:rPr>
                          </w:pPr>
                          <w:r>
                            <w:rPr>
                              <w:szCs w:val="18"/>
                            </w:rPr>
                            <w:t xml:space="preserve">第 </w:t>
                          </w:r>
                          <w:r>
                            <w:rPr>
                              <w:szCs w:val="18"/>
                            </w:rPr>
                            <w:fldChar w:fldCharType="begin"/>
                          </w:r>
                          <w:r>
                            <w:rPr>
                              <w:szCs w:val="18"/>
                            </w:rPr>
                            <w:instrText xml:space="preserve"> PAGE  \* MERGEFORMAT </w:instrText>
                          </w:r>
                          <w:r>
                            <w:rPr>
                              <w:szCs w:val="18"/>
                            </w:rPr>
                            <w:fldChar w:fldCharType="separate"/>
                          </w:r>
                          <w:r>
                            <w:rPr>
                              <w:szCs w:val="18"/>
                            </w:rPr>
                            <w:t>1</w:t>
                          </w:r>
                          <w:r>
                            <w:rPr>
                              <w:szCs w:val="18"/>
                            </w:rPr>
                            <w:fldChar w:fldCharType="end"/>
                          </w:r>
                          <w:r>
                            <w:rPr>
                              <w:szCs w:val="18"/>
                            </w:rPr>
                            <w:t xml:space="preserve"> 页 共 </w:t>
                          </w:r>
                          <w:r>
                            <w:rPr>
                              <w:szCs w:val="18"/>
                            </w:rPr>
                            <w:fldChar w:fldCharType="begin"/>
                          </w:r>
                          <w:r>
                            <w:rPr>
                              <w:szCs w:val="18"/>
                            </w:rPr>
                            <w:instrText xml:space="preserve"> NUMPAGES  \* MERGEFORMAT </w:instrText>
                          </w:r>
                          <w:r>
                            <w:rPr>
                              <w:szCs w:val="18"/>
                            </w:rPr>
                            <w:fldChar w:fldCharType="separate"/>
                          </w:r>
                          <w:r>
                            <w:rPr>
                              <w:szCs w:val="18"/>
                            </w:rPr>
                            <w:t>104</w:t>
                          </w:r>
                          <w:r>
                            <w:rPr>
                              <w:szCs w:val="18"/>
                            </w:rPr>
                            <w:fldChar w:fldCharType="end"/>
                          </w:r>
                          <w:r>
                            <w:rPr>
                              <w:szCs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7460B2FE">
                    <w:pPr>
                      <w:pStyle w:val="14"/>
                      <w:rPr>
                        <w:szCs w:val="18"/>
                      </w:rPr>
                    </w:pPr>
                    <w:r>
                      <w:rPr>
                        <w:szCs w:val="18"/>
                      </w:rPr>
                      <w:t xml:space="preserve">第 </w:t>
                    </w:r>
                    <w:r>
                      <w:rPr>
                        <w:szCs w:val="18"/>
                      </w:rPr>
                      <w:fldChar w:fldCharType="begin"/>
                    </w:r>
                    <w:r>
                      <w:rPr>
                        <w:szCs w:val="18"/>
                      </w:rPr>
                      <w:instrText xml:space="preserve"> PAGE  \* MERGEFORMAT </w:instrText>
                    </w:r>
                    <w:r>
                      <w:rPr>
                        <w:szCs w:val="18"/>
                      </w:rPr>
                      <w:fldChar w:fldCharType="separate"/>
                    </w:r>
                    <w:r>
                      <w:rPr>
                        <w:szCs w:val="18"/>
                      </w:rPr>
                      <w:t>1</w:t>
                    </w:r>
                    <w:r>
                      <w:rPr>
                        <w:szCs w:val="18"/>
                      </w:rPr>
                      <w:fldChar w:fldCharType="end"/>
                    </w:r>
                    <w:r>
                      <w:rPr>
                        <w:szCs w:val="18"/>
                      </w:rPr>
                      <w:t xml:space="preserve"> 页 共 </w:t>
                    </w:r>
                    <w:r>
                      <w:rPr>
                        <w:szCs w:val="18"/>
                      </w:rPr>
                      <w:fldChar w:fldCharType="begin"/>
                    </w:r>
                    <w:r>
                      <w:rPr>
                        <w:szCs w:val="18"/>
                      </w:rPr>
                      <w:instrText xml:space="preserve"> NUMPAGES  \* MERGEFORMAT </w:instrText>
                    </w:r>
                    <w:r>
                      <w:rPr>
                        <w:szCs w:val="18"/>
                      </w:rPr>
                      <w:fldChar w:fldCharType="separate"/>
                    </w:r>
                    <w:r>
                      <w:rPr>
                        <w:szCs w:val="18"/>
                      </w:rPr>
                      <w:t>104</w:t>
                    </w:r>
                    <w:r>
                      <w:rPr>
                        <w:szCs w:val="18"/>
                      </w:rPr>
                      <w:fldChar w:fldCharType="end"/>
                    </w:r>
                    <w:r>
                      <w:rPr>
                        <w:szCs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65DF9">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9BFF76E">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wps:txbx>
                    <wps:bodyPr vert="horz" wrap="none" lIns="0" tIns="0" rIns="0" bIns="0" anchor="t" anchorCtr="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VlzPg98BAAC8AwAADgAAAAAA&#10;AAABACAAAAAeAQAAZHJzL2Uyb0RvYy54bWxQSwUGAAAAAAYABgBZAQAAbwUAAAAA&#10;">
              <v:fill on="f" focussize="0,0"/>
              <v:stroke on="f"/>
              <v:imagedata o:title=""/>
              <o:lock v:ext="edit" aspectratio="f"/>
              <v:textbox inset="0mm,0mm,0mm,0mm" style="mso-fit-shape-to-text:t;">
                <w:txbxContent>
                  <w:p w14:paraId="29BFF76E">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84480"/>
              <wp:effectExtent l="0" t="0" r="0" b="0"/>
              <wp:wrapNone/>
              <wp:docPr id="2"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14935" cy="284480"/>
                      </a:xfrm>
                      <a:prstGeom prst="rect">
                        <a:avLst/>
                      </a:prstGeom>
                      <a:noFill/>
                      <a:ln>
                        <a:noFill/>
                      </a:ln>
                      <a:effectLst/>
                    </wps:spPr>
                    <wps:txbx>
                      <w:txbxContent>
                        <w:p w14:paraId="3333EE6F">
                          <w:pPr>
                            <w:pStyle w:val="14"/>
                          </w:pPr>
                        </w:p>
                        <w:p w14:paraId="697F5BAB"/>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22.4pt;width:9.05pt;mso-position-horizontal:center;mso-position-horizontal-relative:margin;mso-wrap-style:none;z-index:251659264;mso-width-relative:page;mso-height-relative:page;" filled="f" stroked="f" coordsize="21600,21600" o:gfxdata="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SnTGy0AAAAAMBAAAPAAAAAAAAAAEAIAAAACIA&#10;AABkcnMvZG93bnJldi54bWxQSwECFAAUAAAACACHTuJAWZXjpBECAAATBAAADgAAAAAAAAABACAA&#10;AAAfAQAAZHJzL2Uyb0RvYy54bWxQSwUGAAAAAAYABgBZAQAAogUAAAAA&#10;">
              <v:fill on="f" focussize="0,0"/>
              <v:stroke on="f"/>
              <v:imagedata o:title=""/>
              <o:lock v:ext="edit" aspectratio="f"/>
              <v:textbox inset="0mm,0mm,0mm,0mm" style="mso-fit-shape-to-text:t;">
                <w:txbxContent>
                  <w:p w14:paraId="3333EE6F">
                    <w:pPr>
                      <w:pStyle w:val="14"/>
                    </w:pPr>
                  </w:p>
                  <w:p w14:paraId="697F5BA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F6B54">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77579E0">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wps:txbx>
                    <wps:bodyPr vert="horz" wrap="none" lIns="0" tIns="0" rIns="0" bIns="0" anchor="t" anchorCtr="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bZ8kvgAQAAvAMAAA4AAAAA&#10;AAAAAQAgAAAAHgEAAGRycy9lMm9Eb2MueG1sUEsFBgAAAAAGAAYAWQEAAHAFAAAAAA==&#10;">
              <v:fill on="f" focussize="0,0"/>
              <v:stroke on="f"/>
              <v:imagedata o:title=""/>
              <o:lock v:ext="edit" aspectratio="f"/>
              <v:textbox inset="0mm,0mm,0mm,0mm" style="mso-fit-shape-to-text:t;">
                <w:txbxContent>
                  <w:p w14:paraId="077579E0">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CBF30">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11E812D">
                          <w:pPr>
                            <w:pStyle w:val="14"/>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wps:txbx>
                    <wps:bodyPr vert="horz" wrap="none" lIns="0" tIns="0" rIns="0" bIns="0" anchor="t" anchorCtr="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G3/+/vgAQAAvAMAAA4AAAAA&#10;AAAAAQAgAAAAHgEAAGRycy9lMm9Eb2MueG1sUEsFBgAAAAAGAAYAWQEAAHAFAAAAAA==&#10;">
              <v:fill on="f" focussize="0,0"/>
              <v:stroke on="f"/>
              <v:imagedata o:title=""/>
              <o:lock v:ext="edit" aspectratio="f"/>
              <v:textbox inset="0mm,0mm,0mm,0mm" style="mso-fit-shape-to-text:t;">
                <w:txbxContent>
                  <w:p w14:paraId="111E812D">
                    <w:pPr>
                      <w:pStyle w:val="14"/>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8F8C1"/>
    <w:multiLevelType w:val="singleLevel"/>
    <w:tmpl w:val="8DB8F8C1"/>
    <w:lvl w:ilvl="0" w:tentative="0">
      <w:start w:val="1"/>
      <w:numFmt w:val="decimalEnclosedCircleChinese"/>
      <w:suff w:val="nothing"/>
      <w:lvlText w:val="%1　"/>
      <w:lvlJc w:val="left"/>
      <w:pPr>
        <w:ind w:left="0" w:firstLine="400"/>
      </w:pPr>
      <w:rPr>
        <w:rFonts w:hint="eastAsia"/>
      </w:rPr>
    </w:lvl>
  </w:abstractNum>
  <w:abstractNum w:abstractNumId="1">
    <w:nsid w:val="B2A31DDF"/>
    <w:multiLevelType w:val="multilevel"/>
    <w:tmpl w:val="B2A31DDF"/>
    <w:lvl w:ilvl="0" w:tentative="0">
      <w:start w:val="1"/>
      <w:numFmt w:val="chineseCounting"/>
      <w:suff w:val="nothing"/>
      <w:lvlText w:val="第%1章 "/>
      <w:lvlJc w:val="left"/>
      <w:pPr>
        <w:ind w:left="432" w:hanging="432"/>
      </w:pPr>
      <w:rPr>
        <w:rFonts w:hint="eastAsia"/>
      </w:rPr>
    </w:lvl>
    <w:lvl w:ilvl="1" w:tentative="0">
      <w:start w:val="1"/>
      <w:numFmt w:val="decimal"/>
      <w:pStyle w:val="2"/>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pStyle w:val="4"/>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2">
    <w:nsid w:val="E7E795C1"/>
    <w:multiLevelType w:val="singleLevel"/>
    <w:tmpl w:val="E7E795C1"/>
    <w:lvl w:ilvl="0" w:tentative="0">
      <w:start w:val="1"/>
      <w:numFmt w:val="decimal"/>
      <w:suff w:val="nothing"/>
      <w:lvlText w:val="%1、"/>
      <w:lvlJc w:val="left"/>
    </w:lvl>
  </w:abstractNum>
  <w:abstractNum w:abstractNumId="3">
    <w:nsid w:val="EBAD0666"/>
    <w:multiLevelType w:val="singleLevel"/>
    <w:tmpl w:val="EBAD0666"/>
    <w:lvl w:ilvl="0" w:tentative="0">
      <w:start w:val="10"/>
      <w:numFmt w:val="decimal"/>
      <w:suff w:val="space"/>
      <w:lvlText w:val="%1、"/>
      <w:lvlJc w:val="left"/>
    </w:lvl>
  </w:abstractNum>
  <w:abstractNum w:abstractNumId="4">
    <w:nsid w:val="05A68F31"/>
    <w:multiLevelType w:val="singleLevel"/>
    <w:tmpl w:val="05A68F31"/>
    <w:lvl w:ilvl="0" w:tentative="0">
      <w:start w:val="1"/>
      <w:numFmt w:val="decimalEnclosedCircleChinese"/>
      <w:suff w:val="nothing"/>
      <w:lvlText w:val="%1　"/>
      <w:lvlJc w:val="left"/>
      <w:pPr>
        <w:ind w:left="0" w:firstLine="400"/>
      </w:pPr>
      <w:rPr>
        <w:rFonts w:hint="eastAsia"/>
      </w:rPr>
    </w:lvl>
  </w:abstractNum>
  <w:abstractNum w:abstractNumId="5">
    <w:nsid w:val="1382D0E5"/>
    <w:multiLevelType w:val="singleLevel"/>
    <w:tmpl w:val="1382D0E5"/>
    <w:lvl w:ilvl="0" w:tentative="0">
      <w:start w:val="6"/>
      <w:numFmt w:val="decimal"/>
      <w:lvlText w:val="%1."/>
      <w:lvlJc w:val="left"/>
      <w:pPr>
        <w:tabs>
          <w:tab w:val="left" w:pos="312"/>
        </w:tabs>
      </w:pPr>
    </w:lvl>
  </w:abstractNum>
  <w:abstractNum w:abstractNumId="6">
    <w:nsid w:val="26483549"/>
    <w:multiLevelType w:val="singleLevel"/>
    <w:tmpl w:val="26483549"/>
    <w:lvl w:ilvl="0" w:tentative="0">
      <w:start w:val="1"/>
      <w:numFmt w:val="decimalEnclosedCircleChinese"/>
      <w:suff w:val="nothing"/>
      <w:lvlText w:val="%1　"/>
      <w:lvlJc w:val="left"/>
      <w:pPr>
        <w:ind w:left="0" w:firstLine="400"/>
      </w:pPr>
      <w:rPr>
        <w:rFonts w:hint="eastAsia"/>
      </w:rPr>
    </w:lvl>
  </w:abstractNum>
  <w:abstractNum w:abstractNumId="7">
    <w:nsid w:val="3054F57C"/>
    <w:multiLevelType w:val="singleLevel"/>
    <w:tmpl w:val="3054F57C"/>
    <w:lvl w:ilvl="0" w:tentative="0">
      <w:start w:val="1"/>
      <w:numFmt w:val="decimal"/>
      <w:suff w:val="nothing"/>
      <w:lvlText w:val="%1、"/>
      <w:lvlJc w:val="left"/>
    </w:lvl>
  </w:abstractNum>
  <w:abstractNum w:abstractNumId="8">
    <w:nsid w:val="331884AE"/>
    <w:multiLevelType w:val="singleLevel"/>
    <w:tmpl w:val="331884AE"/>
    <w:lvl w:ilvl="0" w:tentative="0">
      <w:start w:val="1"/>
      <w:numFmt w:val="chineseCounting"/>
      <w:suff w:val="nothing"/>
      <w:lvlText w:val="%1、"/>
      <w:lvlJc w:val="left"/>
      <w:rPr>
        <w:rFonts w:hint="eastAsia"/>
      </w:rPr>
    </w:lvl>
  </w:abstractNum>
  <w:abstractNum w:abstractNumId="9">
    <w:nsid w:val="55BEA045"/>
    <w:multiLevelType w:val="singleLevel"/>
    <w:tmpl w:val="55BEA045"/>
    <w:lvl w:ilvl="0" w:tentative="0">
      <w:start w:val="1"/>
      <w:numFmt w:val="decimal"/>
      <w:suff w:val="nothing"/>
      <w:lvlText w:val="%1、"/>
      <w:lvlJc w:val="left"/>
    </w:lvl>
  </w:abstractNum>
  <w:num w:numId="1">
    <w:abstractNumId w:val="1"/>
  </w:num>
  <w:num w:numId="2">
    <w:abstractNumId w:val="9"/>
  </w:num>
  <w:num w:numId="3">
    <w:abstractNumId w:val="3"/>
  </w:num>
  <w:num w:numId="4">
    <w:abstractNumId w:val="0"/>
  </w:num>
  <w:num w:numId="5">
    <w:abstractNumId w:val="6"/>
  </w:num>
  <w:num w:numId="6">
    <w:abstractNumId w:val="4"/>
  </w:num>
  <w:num w:numId="7">
    <w:abstractNumId w:val="5"/>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M5NzU2ZmJjODQzYjg5ZTk1Y2MxNWIxNWVmMzE3NDgifQ=="/>
  </w:docVars>
  <w:rsids>
    <w:rsidRoot w:val="003E79A0"/>
    <w:rsid w:val="00044FA2"/>
    <w:rsid w:val="00093CAE"/>
    <w:rsid w:val="00094B40"/>
    <w:rsid w:val="000E7F98"/>
    <w:rsid w:val="00133FBB"/>
    <w:rsid w:val="00166B53"/>
    <w:rsid w:val="001953DA"/>
    <w:rsid w:val="001F6F8F"/>
    <w:rsid w:val="00204808"/>
    <w:rsid w:val="002212F4"/>
    <w:rsid w:val="00231EA1"/>
    <w:rsid w:val="00274B1A"/>
    <w:rsid w:val="00283DE3"/>
    <w:rsid w:val="002E4474"/>
    <w:rsid w:val="00354A4A"/>
    <w:rsid w:val="003756AB"/>
    <w:rsid w:val="00381EEA"/>
    <w:rsid w:val="003E79A0"/>
    <w:rsid w:val="00410E11"/>
    <w:rsid w:val="00432A35"/>
    <w:rsid w:val="00487DDE"/>
    <w:rsid w:val="004B2E9E"/>
    <w:rsid w:val="004B4603"/>
    <w:rsid w:val="004C6EA0"/>
    <w:rsid w:val="005067CE"/>
    <w:rsid w:val="0054398C"/>
    <w:rsid w:val="005641EA"/>
    <w:rsid w:val="005708C6"/>
    <w:rsid w:val="00577001"/>
    <w:rsid w:val="00583F1C"/>
    <w:rsid w:val="005D5510"/>
    <w:rsid w:val="0060323B"/>
    <w:rsid w:val="006923FE"/>
    <w:rsid w:val="00694EB8"/>
    <w:rsid w:val="006954BA"/>
    <w:rsid w:val="006B120B"/>
    <w:rsid w:val="006B4A5E"/>
    <w:rsid w:val="0071609D"/>
    <w:rsid w:val="00761736"/>
    <w:rsid w:val="0077466B"/>
    <w:rsid w:val="007857D0"/>
    <w:rsid w:val="007A3D7A"/>
    <w:rsid w:val="007D17CB"/>
    <w:rsid w:val="007D447C"/>
    <w:rsid w:val="007E09ED"/>
    <w:rsid w:val="007F6730"/>
    <w:rsid w:val="008010D6"/>
    <w:rsid w:val="008100C5"/>
    <w:rsid w:val="008811F7"/>
    <w:rsid w:val="008C3E66"/>
    <w:rsid w:val="008F30C2"/>
    <w:rsid w:val="00986287"/>
    <w:rsid w:val="009914D8"/>
    <w:rsid w:val="00993648"/>
    <w:rsid w:val="009C6030"/>
    <w:rsid w:val="009D4A20"/>
    <w:rsid w:val="009E57DD"/>
    <w:rsid w:val="009F7275"/>
    <w:rsid w:val="00A35342"/>
    <w:rsid w:val="00A858DA"/>
    <w:rsid w:val="00AC41E8"/>
    <w:rsid w:val="00AC531A"/>
    <w:rsid w:val="00AE2697"/>
    <w:rsid w:val="00AF67C5"/>
    <w:rsid w:val="00B1084B"/>
    <w:rsid w:val="00B53DF9"/>
    <w:rsid w:val="00B766CC"/>
    <w:rsid w:val="00BC1A95"/>
    <w:rsid w:val="00BF1FA3"/>
    <w:rsid w:val="00C235D6"/>
    <w:rsid w:val="00C34EAC"/>
    <w:rsid w:val="00C61B12"/>
    <w:rsid w:val="00C6542B"/>
    <w:rsid w:val="00C70B0C"/>
    <w:rsid w:val="00C8110D"/>
    <w:rsid w:val="00C90282"/>
    <w:rsid w:val="00CB5BB3"/>
    <w:rsid w:val="00CD3061"/>
    <w:rsid w:val="00CE1590"/>
    <w:rsid w:val="00D84D61"/>
    <w:rsid w:val="00D86740"/>
    <w:rsid w:val="00DB44CB"/>
    <w:rsid w:val="00DB6815"/>
    <w:rsid w:val="00DB6B31"/>
    <w:rsid w:val="00DD272A"/>
    <w:rsid w:val="00E232E5"/>
    <w:rsid w:val="00E2502E"/>
    <w:rsid w:val="00E3277D"/>
    <w:rsid w:val="00EA3CDD"/>
    <w:rsid w:val="00EC0D29"/>
    <w:rsid w:val="00EC67A1"/>
    <w:rsid w:val="00EF6A3C"/>
    <w:rsid w:val="00F17389"/>
    <w:rsid w:val="00F95487"/>
    <w:rsid w:val="00FA69A8"/>
    <w:rsid w:val="00FB5261"/>
    <w:rsid w:val="00FF2C35"/>
    <w:rsid w:val="00FF4E60"/>
    <w:rsid w:val="00FF525F"/>
    <w:rsid w:val="00FF792C"/>
    <w:rsid w:val="0108760C"/>
    <w:rsid w:val="010A303F"/>
    <w:rsid w:val="011945D5"/>
    <w:rsid w:val="0119485B"/>
    <w:rsid w:val="01240982"/>
    <w:rsid w:val="014006DC"/>
    <w:rsid w:val="014A211C"/>
    <w:rsid w:val="01554A29"/>
    <w:rsid w:val="01575878"/>
    <w:rsid w:val="01917879"/>
    <w:rsid w:val="01AF47DF"/>
    <w:rsid w:val="01E371B4"/>
    <w:rsid w:val="01EB68AD"/>
    <w:rsid w:val="01F22AD3"/>
    <w:rsid w:val="020D7530"/>
    <w:rsid w:val="02371851"/>
    <w:rsid w:val="024050BE"/>
    <w:rsid w:val="0253166F"/>
    <w:rsid w:val="025335E4"/>
    <w:rsid w:val="027B138F"/>
    <w:rsid w:val="02954A01"/>
    <w:rsid w:val="02CE54A5"/>
    <w:rsid w:val="02D820F1"/>
    <w:rsid w:val="02E70481"/>
    <w:rsid w:val="02ED05F4"/>
    <w:rsid w:val="02F76F90"/>
    <w:rsid w:val="03366E76"/>
    <w:rsid w:val="03820C47"/>
    <w:rsid w:val="03B955ED"/>
    <w:rsid w:val="043735C0"/>
    <w:rsid w:val="04474977"/>
    <w:rsid w:val="044F49F9"/>
    <w:rsid w:val="045D1075"/>
    <w:rsid w:val="0460617E"/>
    <w:rsid w:val="048534CD"/>
    <w:rsid w:val="04D42018"/>
    <w:rsid w:val="04F3559E"/>
    <w:rsid w:val="050314A5"/>
    <w:rsid w:val="0518081E"/>
    <w:rsid w:val="051B69C9"/>
    <w:rsid w:val="053242A4"/>
    <w:rsid w:val="05884C16"/>
    <w:rsid w:val="05A51AAF"/>
    <w:rsid w:val="05CA1A92"/>
    <w:rsid w:val="05D13AC9"/>
    <w:rsid w:val="05FB49AC"/>
    <w:rsid w:val="061556F9"/>
    <w:rsid w:val="0646041A"/>
    <w:rsid w:val="0653573F"/>
    <w:rsid w:val="06727C44"/>
    <w:rsid w:val="067F22E6"/>
    <w:rsid w:val="06A01AA5"/>
    <w:rsid w:val="06A43836"/>
    <w:rsid w:val="06B52EC4"/>
    <w:rsid w:val="06DB69A2"/>
    <w:rsid w:val="06E004E8"/>
    <w:rsid w:val="06E55481"/>
    <w:rsid w:val="074D717F"/>
    <w:rsid w:val="07643C6D"/>
    <w:rsid w:val="07925090"/>
    <w:rsid w:val="07B436A2"/>
    <w:rsid w:val="07D80D36"/>
    <w:rsid w:val="07EF5D13"/>
    <w:rsid w:val="08253F5B"/>
    <w:rsid w:val="08406828"/>
    <w:rsid w:val="0849739C"/>
    <w:rsid w:val="086C0D37"/>
    <w:rsid w:val="08DB3FCA"/>
    <w:rsid w:val="08F21B0E"/>
    <w:rsid w:val="091C6D78"/>
    <w:rsid w:val="093E76C7"/>
    <w:rsid w:val="094C46B6"/>
    <w:rsid w:val="095F7266"/>
    <w:rsid w:val="09F37B80"/>
    <w:rsid w:val="0A25417E"/>
    <w:rsid w:val="0A394527"/>
    <w:rsid w:val="0A3B2EE9"/>
    <w:rsid w:val="0A670F40"/>
    <w:rsid w:val="0AA118DB"/>
    <w:rsid w:val="0AA671BA"/>
    <w:rsid w:val="0ABA5F55"/>
    <w:rsid w:val="0AC320E4"/>
    <w:rsid w:val="0AF946D6"/>
    <w:rsid w:val="0B664DEB"/>
    <w:rsid w:val="0B7F3A02"/>
    <w:rsid w:val="0B8D2EF0"/>
    <w:rsid w:val="0BD22349"/>
    <w:rsid w:val="0BDA07A4"/>
    <w:rsid w:val="0C4E7FF4"/>
    <w:rsid w:val="0C625BD5"/>
    <w:rsid w:val="0C802412"/>
    <w:rsid w:val="0CA752FC"/>
    <w:rsid w:val="0CD7351F"/>
    <w:rsid w:val="0D4D7271"/>
    <w:rsid w:val="0D856249"/>
    <w:rsid w:val="0DFD7A0C"/>
    <w:rsid w:val="0E1E3623"/>
    <w:rsid w:val="0E220844"/>
    <w:rsid w:val="0E780FF7"/>
    <w:rsid w:val="0E957280"/>
    <w:rsid w:val="0E994C66"/>
    <w:rsid w:val="0E9A5F02"/>
    <w:rsid w:val="0EA83525"/>
    <w:rsid w:val="0EAF0E93"/>
    <w:rsid w:val="0EE02FCE"/>
    <w:rsid w:val="0F056591"/>
    <w:rsid w:val="0F7450E6"/>
    <w:rsid w:val="0F872E25"/>
    <w:rsid w:val="0FA033C4"/>
    <w:rsid w:val="101D4A52"/>
    <w:rsid w:val="104C1B5B"/>
    <w:rsid w:val="10675528"/>
    <w:rsid w:val="10AD7027"/>
    <w:rsid w:val="10AE68DB"/>
    <w:rsid w:val="10BB1856"/>
    <w:rsid w:val="10C1473A"/>
    <w:rsid w:val="10C4017F"/>
    <w:rsid w:val="111411BF"/>
    <w:rsid w:val="111D5683"/>
    <w:rsid w:val="11256D47"/>
    <w:rsid w:val="11294057"/>
    <w:rsid w:val="114A3E58"/>
    <w:rsid w:val="1165029F"/>
    <w:rsid w:val="11CA5168"/>
    <w:rsid w:val="11D24E50"/>
    <w:rsid w:val="121F05F3"/>
    <w:rsid w:val="1231200B"/>
    <w:rsid w:val="12652FA5"/>
    <w:rsid w:val="134F1D25"/>
    <w:rsid w:val="136A730B"/>
    <w:rsid w:val="13C25B85"/>
    <w:rsid w:val="13DF3D96"/>
    <w:rsid w:val="13F442E5"/>
    <w:rsid w:val="141314C8"/>
    <w:rsid w:val="14143DD6"/>
    <w:rsid w:val="14154B6C"/>
    <w:rsid w:val="14373691"/>
    <w:rsid w:val="143D0E1D"/>
    <w:rsid w:val="148F33FA"/>
    <w:rsid w:val="149E3F0E"/>
    <w:rsid w:val="14B96162"/>
    <w:rsid w:val="14F4447D"/>
    <w:rsid w:val="150962C5"/>
    <w:rsid w:val="151500D5"/>
    <w:rsid w:val="152B4E41"/>
    <w:rsid w:val="154D7D5D"/>
    <w:rsid w:val="158F4A1F"/>
    <w:rsid w:val="15BC3133"/>
    <w:rsid w:val="16015486"/>
    <w:rsid w:val="16224C0C"/>
    <w:rsid w:val="16570194"/>
    <w:rsid w:val="16797109"/>
    <w:rsid w:val="16956D9D"/>
    <w:rsid w:val="16A0361E"/>
    <w:rsid w:val="16AD7841"/>
    <w:rsid w:val="16B73C63"/>
    <w:rsid w:val="16D0157F"/>
    <w:rsid w:val="171B2DF6"/>
    <w:rsid w:val="173D0F3F"/>
    <w:rsid w:val="179A2566"/>
    <w:rsid w:val="179E3A27"/>
    <w:rsid w:val="17AD018C"/>
    <w:rsid w:val="17C4240D"/>
    <w:rsid w:val="17EE40CC"/>
    <w:rsid w:val="180E56D7"/>
    <w:rsid w:val="181E5BC0"/>
    <w:rsid w:val="181F0FDA"/>
    <w:rsid w:val="18376212"/>
    <w:rsid w:val="18516BBD"/>
    <w:rsid w:val="1883208E"/>
    <w:rsid w:val="18974E8B"/>
    <w:rsid w:val="189E0380"/>
    <w:rsid w:val="18C23D72"/>
    <w:rsid w:val="18E03A39"/>
    <w:rsid w:val="18FF42B4"/>
    <w:rsid w:val="1902128A"/>
    <w:rsid w:val="195D5CC7"/>
    <w:rsid w:val="198C0AAC"/>
    <w:rsid w:val="199649B5"/>
    <w:rsid w:val="19C07C84"/>
    <w:rsid w:val="19F811CC"/>
    <w:rsid w:val="1A061206"/>
    <w:rsid w:val="1A3B5B59"/>
    <w:rsid w:val="1A5F4818"/>
    <w:rsid w:val="1A6D79A6"/>
    <w:rsid w:val="1AC90DBB"/>
    <w:rsid w:val="1AF8344E"/>
    <w:rsid w:val="1B022442"/>
    <w:rsid w:val="1B1C04B6"/>
    <w:rsid w:val="1B532836"/>
    <w:rsid w:val="1B5D04BC"/>
    <w:rsid w:val="1B6473DA"/>
    <w:rsid w:val="1B6B609B"/>
    <w:rsid w:val="1B951F28"/>
    <w:rsid w:val="1BC21114"/>
    <w:rsid w:val="1BC2331B"/>
    <w:rsid w:val="1C395ACC"/>
    <w:rsid w:val="1C9A0C60"/>
    <w:rsid w:val="1CC97210"/>
    <w:rsid w:val="1CF00AE5"/>
    <w:rsid w:val="1CFC0058"/>
    <w:rsid w:val="1D40034C"/>
    <w:rsid w:val="1D8B2357"/>
    <w:rsid w:val="1DA72B4A"/>
    <w:rsid w:val="1E037E06"/>
    <w:rsid w:val="1E2A3EFB"/>
    <w:rsid w:val="1E381E79"/>
    <w:rsid w:val="1E651BF0"/>
    <w:rsid w:val="1E9516DF"/>
    <w:rsid w:val="1EB9269B"/>
    <w:rsid w:val="1EE2443B"/>
    <w:rsid w:val="1F313072"/>
    <w:rsid w:val="1FD65DFD"/>
    <w:rsid w:val="1FD92E2A"/>
    <w:rsid w:val="1FED119A"/>
    <w:rsid w:val="1FFE3D85"/>
    <w:rsid w:val="204D75C1"/>
    <w:rsid w:val="209C7BB9"/>
    <w:rsid w:val="210F6FA5"/>
    <w:rsid w:val="2124312A"/>
    <w:rsid w:val="21331B47"/>
    <w:rsid w:val="21440D26"/>
    <w:rsid w:val="21594C56"/>
    <w:rsid w:val="21716969"/>
    <w:rsid w:val="21D63421"/>
    <w:rsid w:val="21E36871"/>
    <w:rsid w:val="22033EFB"/>
    <w:rsid w:val="224A458F"/>
    <w:rsid w:val="22613A89"/>
    <w:rsid w:val="22847377"/>
    <w:rsid w:val="22A30143"/>
    <w:rsid w:val="22E02500"/>
    <w:rsid w:val="23294AEC"/>
    <w:rsid w:val="234A05BF"/>
    <w:rsid w:val="23816EBB"/>
    <w:rsid w:val="23C6233B"/>
    <w:rsid w:val="240474D7"/>
    <w:rsid w:val="244A681C"/>
    <w:rsid w:val="245F650E"/>
    <w:rsid w:val="2471674B"/>
    <w:rsid w:val="24B70FD8"/>
    <w:rsid w:val="24CD435E"/>
    <w:rsid w:val="24DA501C"/>
    <w:rsid w:val="250A0190"/>
    <w:rsid w:val="2531764F"/>
    <w:rsid w:val="25330C60"/>
    <w:rsid w:val="25420CF7"/>
    <w:rsid w:val="2555704D"/>
    <w:rsid w:val="256C76E4"/>
    <w:rsid w:val="25962B91"/>
    <w:rsid w:val="25D335E4"/>
    <w:rsid w:val="25F5289A"/>
    <w:rsid w:val="26297D13"/>
    <w:rsid w:val="263B14E1"/>
    <w:rsid w:val="26553DFB"/>
    <w:rsid w:val="266A7432"/>
    <w:rsid w:val="26710DA1"/>
    <w:rsid w:val="267145D6"/>
    <w:rsid w:val="267634E4"/>
    <w:rsid w:val="26AB400C"/>
    <w:rsid w:val="26BB3F06"/>
    <w:rsid w:val="273D667F"/>
    <w:rsid w:val="27923553"/>
    <w:rsid w:val="27953C78"/>
    <w:rsid w:val="27A23B85"/>
    <w:rsid w:val="27C512CF"/>
    <w:rsid w:val="27E409BB"/>
    <w:rsid w:val="27E77C0F"/>
    <w:rsid w:val="27FD1429"/>
    <w:rsid w:val="2829733C"/>
    <w:rsid w:val="285A66E6"/>
    <w:rsid w:val="287166C2"/>
    <w:rsid w:val="287E1AA5"/>
    <w:rsid w:val="28942A08"/>
    <w:rsid w:val="28B64C31"/>
    <w:rsid w:val="28D02D8E"/>
    <w:rsid w:val="28E83629"/>
    <w:rsid w:val="29455C6A"/>
    <w:rsid w:val="29756563"/>
    <w:rsid w:val="29BF7A95"/>
    <w:rsid w:val="29E666D2"/>
    <w:rsid w:val="29FC0321"/>
    <w:rsid w:val="2A341EC5"/>
    <w:rsid w:val="2A57226A"/>
    <w:rsid w:val="2A7523C5"/>
    <w:rsid w:val="2A964C4F"/>
    <w:rsid w:val="2AF459E0"/>
    <w:rsid w:val="2B052D38"/>
    <w:rsid w:val="2B3345D8"/>
    <w:rsid w:val="2B342948"/>
    <w:rsid w:val="2B3758CC"/>
    <w:rsid w:val="2B443F03"/>
    <w:rsid w:val="2B5629B6"/>
    <w:rsid w:val="2B6B21A5"/>
    <w:rsid w:val="2B7865D4"/>
    <w:rsid w:val="2B9062B2"/>
    <w:rsid w:val="2B9359A8"/>
    <w:rsid w:val="2BA647AD"/>
    <w:rsid w:val="2BAE2C07"/>
    <w:rsid w:val="2BB36CF1"/>
    <w:rsid w:val="2BCD0787"/>
    <w:rsid w:val="2BEE6366"/>
    <w:rsid w:val="2C19023C"/>
    <w:rsid w:val="2C3651A9"/>
    <w:rsid w:val="2C52394B"/>
    <w:rsid w:val="2C7563C5"/>
    <w:rsid w:val="2C860607"/>
    <w:rsid w:val="2C95016D"/>
    <w:rsid w:val="2CD45AC9"/>
    <w:rsid w:val="2CF120D4"/>
    <w:rsid w:val="2D3B786B"/>
    <w:rsid w:val="2D73279F"/>
    <w:rsid w:val="2D7C43FD"/>
    <w:rsid w:val="2DAF1C53"/>
    <w:rsid w:val="2DD5489A"/>
    <w:rsid w:val="2DED211A"/>
    <w:rsid w:val="2E826EB1"/>
    <w:rsid w:val="2EC51C40"/>
    <w:rsid w:val="2EFE3F65"/>
    <w:rsid w:val="2F29040B"/>
    <w:rsid w:val="2F3E4E0E"/>
    <w:rsid w:val="2FA40C0A"/>
    <w:rsid w:val="2FC82640"/>
    <w:rsid w:val="2FEC3129"/>
    <w:rsid w:val="30623963"/>
    <w:rsid w:val="306B4DEF"/>
    <w:rsid w:val="30800C31"/>
    <w:rsid w:val="308C37C8"/>
    <w:rsid w:val="308F4B33"/>
    <w:rsid w:val="30A6575B"/>
    <w:rsid w:val="30B023A9"/>
    <w:rsid w:val="30C4379E"/>
    <w:rsid w:val="30D77310"/>
    <w:rsid w:val="30D83942"/>
    <w:rsid w:val="30E53EF7"/>
    <w:rsid w:val="30E65DCB"/>
    <w:rsid w:val="3135660E"/>
    <w:rsid w:val="3138634D"/>
    <w:rsid w:val="315B5042"/>
    <w:rsid w:val="31CA331B"/>
    <w:rsid w:val="31E047FC"/>
    <w:rsid w:val="31F504D4"/>
    <w:rsid w:val="32645822"/>
    <w:rsid w:val="328C0A56"/>
    <w:rsid w:val="329762C9"/>
    <w:rsid w:val="32EE5DCB"/>
    <w:rsid w:val="32F07091"/>
    <w:rsid w:val="338D6D0A"/>
    <w:rsid w:val="33BA2418"/>
    <w:rsid w:val="33C56408"/>
    <w:rsid w:val="33CB550B"/>
    <w:rsid w:val="33D62126"/>
    <w:rsid w:val="33E74A61"/>
    <w:rsid w:val="340354B4"/>
    <w:rsid w:val="3420616D"/>
    <w:rsid w:val="34527864"/>
    <w:rsid w:val="347B1C69"/>
    <w:rsid w:val="34A700CE"/>
    <w:rsid w:val="34B03D81"/>
    <w:rsid w:val="34BB4C86"/>
    <w:rsid w:val="34CC0443"/>
    <w:rsid w:val="34FF3F67"/>
    <w:rsid w:val="352F71DC"/>
    <w:rsid w:val="35E540C9"/>
    <w:rsid w:val="3622160E"/>
    <w:rsid w:val="36252A63"/>
    <w:rsid w:val="364D2F57"/>
    <w:rsid w:val="364F0A27"/>
    <w:rsid w:val="365E12F1"/>
    <w:rsid w:val="36792767"/>
    <w:rsid w:val="369A108B"/>
    <w:rsid w:val="36BC673B"/>
    <w:rsid w:val="36DD2A4D"/>
    <w:rsid w:val="3700018A"/>
    <w:rsid w:val="3702434D"/>
    <w:rsid w:val="373F6559"/>
    <w:rsid w:val="374B4F75"/>
    <w:rsid w:val="374B6384"/>
    <w:rsid w:val="37672A83"/>
    <w:rsid w:val="37A554FD"/>
    <w:rsid w:val="37E66015"/>
    <w:rsid w:val="37F57207"/>
    <w:rsid w:val="380B42A0"/>
    <w:rsid w:val="385951EA"/>
    <w:rsid w:val="3862667F"/>
    <w:rsid w:val="38646847"/>
    <w:rsid w:val="38A155F7"/>
    <w:rsid w:val="38EE516A"/>
    <w:rsid w:val="39097E2B"/>
    <w:rsid w:val="3911775D"/>
    <w:rsid w:val="3942200C"/>
    <w:rsid w:val="39EF53EF"/>
    <w:rsid w:val="3A4659DD"/>
    <w:rsid w:val="3A4D05E2"/>
    <w:rsid w:val="3A8561E4"/>
    <w:rsid w:val="3A8F302F"/>
    <w:rsid w:val="3A9D33C1"/>
    <w:rsid w:val="3ACF43A8"/>
    <w:rsid w:val="3B0C126F"/>
    <w:rsid w:val="3B3620C9"/>
    <w:rsid w:val="3B473C26"/>
    <w:rsid w:val="3BB31DE4"/>
    <w:rsid w:val="3BC25F86"/>
    <w:rsid w:val="3BC90495"/>
    <w:rsid w:val="3BF5345E"/>
    <w:rsid w:val="3BF93A40"/>
    <w:rsid w:val="3C34112E"/>
    <w:rsid w:val="3C4F2714"/>
    <w:rsid w:val="3C544530"/>
    <w:rsid w:val="3C7B02D5"/>
    <w:rsid w:val="3CA803D8"/>
    <w:rsid w:val="3CD3445A"/>
    <w:rsid w:val="3CDE0894"/>
    <w:rsid w:val="3CEF5462"/>
    <w:rsid w:val="3CFF5D7F"/>
    <w:rsid w:val="3D2B3232"/>
    <w:rsid w:val="3D47067B"/>
    <w:rsid w:val="3D4E555E"/>
    <w:rsid w:val="3D600CB3"/>
    <w:rsid w:val="3DBC7415"/>
    <w:rsid w:val="3DC60825"/>
    <w:rsid w:val="3DF000D1"/>
    <w:rsid w:val="3E0F53FE"/>
    <w:rsid w:val="3E1E1382"/>
    <w:rsid w:val="3E297A35"/>
    <w:rsid w:val="3E68337B"/>
    <w:rsid w:val="3E6E3CCF"/>
    <w:rsid w:val="3EC31805"/>
    <w:rsid w:val="3EC5407D"/>
    <w:rsid w:val="3EF5603B"/>
    <w:rsid w:val="3F4D3CB7"/>
    <w:rsid w:val="3F4E3985"/>
    <w:rsid w:val="3F591E5E"/>
    <w:rsid w:val="3F5D0348"/>
    <w:rsid w:val="3FDB1D1E"/>
    <w:rsid w:val="3FE32BBC"/>
    <w:rsid w:val="3FE63019"/>
    <w:rsid w:val="3FE653B0"/>
    <w:rsid w:val="40122395"/>
    <w:rsid w:val="40127ACF"/>
    <w:rsid w:val="409A6686"/>
    <w:rsid w:val="40C770F8"/>
    <w:rsid w:val="40C83A88"/>
    <w:rsid w:val="413B21C0"/>
    <w:rsid w:val="414814D6"/>
    <w:rsid w:val="417E2877"/>
    <w:rsid w:val="418F1B67"/>
    <w:rsid w:val="41AD1047"/>
    <w:rsid w:val="41B67706"/>
    <w:rsid w:val="41BC1514"/>
    <w:rsid w:val="41C03F19"/>
    <w:rsid w:val="41D62864"/>
    <w:rsid w:val="421763AC"/>
    <w:rsid w:val="42691CC1"/>
    <w:rsid w:val="42855E6B"/>
    <w:rsid w:val="428B4BBB"/>
    <w:rsid w:val="42A75B83"/>
    <w:rsid w:val="42F35460"/>
    <w:rsid w:val="43127331"/>
    <w:rsid w:val="439D17E5"/>
    <w:rsid w:val="442F3FF4"/>
    <w:rsid w:val="44413AFF"/>
    <w:rsid w:val="44572538"/>
    <w:rsid w:val="4458397F"/>
    <w:rsid w:val="44913E48"/>
    <w:rsid w:val="44B640DB"/>
    <w:rsid w:val="44BC6335"/>
    <w:rsid w:val="44BF0A4B"/>
    <w:rsid w:val="44E94E30"/>
    <w:rsid w:val="45675D43"/>
    <w:rsid w:val="46010F38"/>
    <w:rsid w:val="46131BC4"/>
    <w:rsid w:val="466A306E"/>
    <w:rsid w:val="466B54EF"/>
    <w:rsid w:val="46C40504"/>
    <w:rsid w:val="46EE6E8C"/>
    <w:rsid w:val="479908E7"/>
    <w:rsid w:val="47B2292F"/>
    <w:rsid w:val="47B642F1"/>
    <w:rsid w:val="47C35DB2"/>
    <w:rsid w:val="483B72DD"/>
    <w:rsid w:val="48773A81"/>
    <w:rsid w:val="48A35302"/>
    <w:rsid w:val="48AE11F9"/>
    <w:rsid w:val="48BD2F44"/>
    <w:rsid w:val="48C736E5"/>
    <w:rsid w:val="48C82276"/>
    <w:rsid w:val="49150691"/>
    <w:rsid w:val="4945154A"/>
    <w:rsid w:val="495518E8"/>
    <w:rsid w:val="49A6662D"/>
    <w:rsid w:val="49C21546"/>
    <w:rsid w:val="49EF3383"/>
    <w:rsid w:val="4A1E2D2F"/>
    <w:rsid w:val="4A826ED5"/>
    <w:rsid w:val="4A885D90"/>
    <w:rsid w:val="4AA53C1C"/>
    <w:rsid w:val="4AC468C4"/>
    <w:rsid w:val="4AF469C5"/>
    <w:rsid w:val="4AFF0BE2"/>
    <w:rsid w:val="4B070756"/>
    <w:rsid w:val="4B3A208C"/>
    <w:rsid w:val="4B452B7F"/>
    <w:rsid w:val="4B560F38"/>
    <w:rsid w:val="4B8244EA"/>
    <w:rsid w:val="4B903B5B"/>
    <w:rsid w:val="4BF5281D"/>
    <w:rsid w:val="4BFD1215"/>
    <w:rsid w:val="4C0D3BBE"/>
    <w:rsid w:val="4C0F4D8B"/>
    <w:rsid w:val="4C545E87"/>
    <w:rsid w:val="4C610BBD"/>
    <w:rsid w:val="4C717471"/>
    <w:rsid w:val="4C7B68ED"/>
    <w:rsid w:val="4CAE58CC"/>
    <w:rsid w:val="4CBA60D3"/>
    <w:rsid w:val="4CC13259"/>
    <w:rsid w:val="4D1071AE"/>
    <w:rsid w:val="4D2D1D09"/>
    <w:rsid w:val="4D352728"/>
    <w:rsid w:val="4D374B5C"/>
    <w:rsid w:val="4D623FBE"/>
    <w:rsid w:val="4DAE33FE"/>
    <w:rsid w:val="4DD83F5B"/>
    <w:rsid w:val="4DF330E4"/>
    <w:rsid w:val="4E346C55"/>
    <w:rsid w:val="4E363D35"/>
    <w:rsid w:val="4E9C085C"/>
    <w:rsid w:val="4EA85EEE"/>
    <w:rsid w:val="4EB530ED"/>
    <w:rsid w:val="4EE27944"/>
    <w:rsid w:val="4EE3452E"/>
    <w:rsid w:val="4F051E66"/>
    <w:rsid w:val="4F811DA5"/>
    <w:rsid w:val="4F9342D6"/>
    <w:rsid w:val="4FE77762"/>
    <w:rsid w:val="4FF31AEC"/>
    <w:rsid w:val="501A3E68"/>
    <w:rsid w:val="508826D6"/>
    <w:rsid w:val="508D7BB9"/>
    <w:rsid w:val="50AC7709"/>
    <w:rsid w:val="511108A1"/>
    <w:rsid w:val="5113014A"/>
    <w:rsid w:val="511B351C"/>
    <w:rsid w:val="513C0BE0"/>
    <w:rsid w:val="518C05C2"/>
    <w:rsid w:val="525B7E8E"/>
    <w:rsid w:val="528056CC"/>
    <w:rsid w:val="52BD3E33"/>
    <w:rsid w:val="52ED5146"/>
    <w:rsid w:val="531B5CDA"/>
    <w:rsid w:val="533B56AA"/>
    <w:rsid w:val="53497B54"/>
    <w:rsid w:val="53517D8B"/>
    <w:rsid w:val="54062AA9"/>
    <w:rsid w:val="546155E5"/>
    <w:rsid w:val="547E5348"/>
    <w:rsid w:val="54FF35F0"/>
    <w:rsid w:val="55267A07"/>
    <w:rsid w:val="5530738F"/>
    <w:rsid w:val="55366085"/>
    <w:rsid w:val="55380E97"/>
    <w:rsid w:val="55432F3C"/>
    <w:rsid w:val="55B05AA4"/>
    <w:rsid w:val="55CF657E"/>
    <w:rsid w:val="55E946AC"/>
    <w:rsid w:val="562A6A90"/>
    <w:rsid w:val="56446F6C"/>
    <w:rsid w:val="568C3981"/>
    <w:rsid w:val="56C211E4"/>
    <w:rsid w:val="56ED1F67"/>
    <w:rsid w:val="57101E2E"/>
    <w:rsid w:val="5717572D"/>
    <w:rsid w:val="57211746"/>
    <w:rsid w:val="572E1592"/>
    <w:rsid w:val="579022DB"/>
    <w:rsid w:val="5792169B"/>
    <w:rsid w:val="57A03A1D"/>
    <w:rsid w:val="57E51D36"/>
    <w:rsid w:val="57EF76CA"/>
    <w:rsid w:val="580858D0"/>
    <w:rsid w:val="58B45173"/>
    <w:rsid w:val="58D27291"/>
    <w:rsid w:val="58E178E4"/>
    <w:rsid w:val="58EB3D4D"/>
    <w:rsid w:val="58F00CE5"/>
    <w:rsid w:val="5909604B"/>
    <w:rsid w:val="591030CF"/>
    <w:rsid w:val="59266DFD"/>
    <w:rsid w:val="594D1584"/>
    <w:rsid w:val="594D51EB"/>
    <w:rsid w:val="595E7CA5"/>
    <w:rsid w:val="59603B38"/>
    <w:rsid w:val="59615CFA"/>
    <w:rsid w:val="59894ABF"/>
    <w:rsid w:val="599A3184"/>
    <w:rsid w:val="59DB4A5E"/>
    <w:rsid w:val="59EA6673"/>
    <w:rsid w:val="59F03A09"/>
    <w:rsid w:val="5A1E789D"/>
    <w:rsid w:val="5A401C94"/>
    <w:rsid w:val="5A8E088D"/>
    <w:rsid w:val="5AD23F35"/>
    <w:rsid w:val="5ADA299C"/>
    <w:rsid w:val="5B285D2F"/>
    <w:rsid w:val="5B371BE2"/>
    <w:rsid w:val="5B6314CD"/>
    <w:rsid w:val="5B6D1ACD"/>
    <w:rsid w:val="5BA07C4D"/>
    <w:rsid w:val="5C0040F0"/>
    <w:rsid w:val="5C1E0F5B"/>
    <w:rsid w:val="5C396693"/>
    <w:rsid w:val="5C6B690B"/>
    <w:rsid w:val="5C750D2B"/>
    <w:rsid w:val="5C854BC1"/>
    <w:rsid w:val="5C8843FD"/>
    <w:rsid w:val="5CFC5390"/>
    <w:rsid w:val="5D1D4073"/>
    <w:rsid w:val="5D301FF8"/>
    <w:rsid w:val="5D6C1D35"/>
    <w:rsid w:val="5E4E1A80"/>
    <w:rsid w:val="5E76339D"/>
    <w:rsid w:val="5E774282"/>
    <w:rsid w:val="5EA56437"/>
    <w:rsid w:val="5F1A6A3D"/>
    <w:rsid w:val="5F461792"/>
    <w:rsid w:val="5F7C02ED"/>
    <w:rsid w:val="5F831765"/>
    <w:rsid w:val="5F8D54E0"/>
    <w:rsid w:val="5FB23198"/>
    <w:rsid w:val="5FF4555F"/>
    <w:rsid w:val="60075E78"/>
    <w:rsid w:val="60145BFD"/>
    <w:rsid w:val="603465E8"/>
    <w:rsid w:val="60665B72"/>
    <w:rsid w:val="6075693F"/>
    <w:rsid w:val="607E751E"/>
    <w:rsid w:val="60830347"/>
    <w:rsid w:val="60831F4A"/>
    <w:rsid w:val="60FD0798"/>
    <w:rsid w:val="61063DBC"/>
    <w:rsid w:val="61AC1E70"/>
    <w:rsid w:val="61B45B2A"/>
    <w:rsid w:val="61E91B2A"/>
    <w:rsid w:val="624A5241"/>
    <w:rsid w:val="625E1E10"/>
    <w:rsid w:val="62626350"/>
    <w:rsid w:val="6289717F"/>
    <w:rsid w:val="62C17AC0"/>
    <w:rsid w:val="632525EF"/>
    <w:rsid w:val="632779F9"/>
    <w:rsid w:val="632A5A8A"/>
    <w:rsid w:val="63910109"/>
    <w:rsid w:val="63910F71"/>
    <w:rsid w:val="63EC453C"/>
    <w:rsid w:val="642D0C23"/>
    <w:rsid w:val="644529B7"/>
    <w:rsid w:val="6464361B"/>
    <w:rsid w:val="648E5907"/>
    <w:rsid w:val="64B121ED"/>
    <w:rsid w:val="64DF65E2"/>
    <w:rsid w:val="64E873CC"/>
    <w:rsid w:val="64F742EF"/>
    <w:rsid w:val="652A37D1"/>
    <w:rsid w:val="65397D53"/>
    <w:rsid w:val="65426391"/>
    <w:rsid w:val="65694391"/>
    <w:rsid w:val="657D6F19"/>
    <w:rsid w:val="659D0265"/>
    <w:rsid w:val="65AD5526"/>
    <w:rsid w:val="65B206F6"/>
    <w:rsid w:val="65E14C4D"/>
    <w:rsid w:val="66106E6A"/>
    <w:rsid w:val="662B27B5"/>
    <w:rsid w:val="66502B24"/>
    <w:rsid w:val="66562ACC"/>
    <w:rsid w:val="667979CC"/>
    <w:rsid w:val="66C719DA"/>
    <w:rsid w:val="66C745E5"/>
    <w:rsid w:val="66E31FEB"/>
    <w:rsid w:val="67075F65"/>
    <w:rsid w:val="67C131D4"/>
    <w:rsid w:val="67EB4208"/>
    <w:rsid w:val="68073EDD"/>
    <w:rsid w:val="6808484A"/>
    <w:rsid w:val="684828EC"/>
    <w:rsid w:val="686B620E"/>
    <w:rsid w:val="686E2727"/>
    <w:rsid w:val="68704E28"/>
    <w:rsid w:val="68771EE5"/>
    <w:rsid w:val="68FA3A97"/>
    <w:rsid w:val="6903755D"/>
    <w:rsid w:val="69133106"/>
    <w:rsid w:val="691C3714"/>
    <w:rsid w:val="692B61CD"/>
    <w:rsid w:val="695928D6"/>
    <w:rsid w:val="69884D19"/>
    <w:rsid w:val="698E3E16"/>
    <w:rsid w:val="69931944"/>
    <w:rsid w:val="69A17D2C"/>
    <w:rsid w:val="69B40C72"/>
    <w:rsid w:val="69CF4C3B"/>
    <w:rsid w:val="69EC558B"/>
    <w:rsid w:val="69FD3208"/>
    <w:rsid w:val="6A1061B5"/>
    <w:rsid w:val="6A287239"/>
    <w:rsid w:val="6A647A0E"/>
    <w:rsid w:val="6A7B6487"/>
    <w:rsid w:val="6A864321"/>
    <w:rsid w:val="6AA638F9"/>
    <w:rsid w:val="6AA7129F"/>
    <w:rsid w:val="6AA81420"/>
    <w:rsid w:val="6AAE170F"/>
    <w:rsid w:val="6AD8603B"/>
    <w:rsid w:val="6AD95A48"/>
    <w:rsid w:val="6ADC2A23"/>
    <w:rsid w:val="6B4705E7"/>
    <w:rsid w:val="6B4B1738"/>
    <w:rsid w:val="6B593881"/>
    <w:rsid w:val="6B8E74F1"/>
    <w:rsid w:val="6B9067C5"/>
    <w:rsid w:val="6BAC4ECE"/>
    <w:rsid w:val="6BAE515B"/>
    <w:rsid w:val="6BCC55E2"/>
    <w:rsid w:val="6C4F67ED"/>
    <w:rsid w:val="6C507FC1"/>
    <w:rsid w:val="6C6922B0"/>
    <w:rsid w:val="6C790A94"/>
    <w:rsid w:val="6C8F4AA3"/>
    <w:rsid w:val="6CAE4CE7"/>
    <w:rsid w:val="6D2F1C6A"/>
    <w:rsid w:val="6D4A0D61"/>
    <w:rsid w:val="6D8053E9"/>
    <w:rsid w:val="6DAD332A"/>
    <w:rsid w:val="6DAE55E4"/>
    <w:rsid w:val="6DCC42B5"/>
    <w:rsid w:val="6DCE2412"/>
    <w:rsid w:val="6DD0699E"/>
    <w:rsid w:val="6DE562C4"/>
    <w:rsid w:val="6EB92A0B"/>
    <w:rsid w:val="6ED9103F"/>
    <w:rsid w:val="6ED973AA"/>
    <w:rsid w:val="6EEF1D13"/>
    <w:rsid w:val="6EF8083E"/>
    <w:rsid w:val="6F3C2FF1"/>
    <w:rsid w:val="6FCF02BC"/>
    <w:rsid w:val="70220D8C"/>
    <w:rsid w:val="70245A02"/>
    <w:rsid w:val="702D1A6E"/>
    <w:rsid w:val="70955A3A"/>
    <w:rsid w:val="70EE6AA0"/>
    <w:rsid w:val="710B4BAE"/>
    <w:rsid w:val="71111614"/>
    <w:rsid w:val="711B4938"/>
    <w:rsid w:val="71215162"/>
    <w:rsid w:val="714C29A6"/>
    <w:rsid w:val="715C327D"/>
    <w:rsid w:val="715E0234"/>
    <w:rsid w:val="718728FC"/>
    <w:rsid w:val="71A66E9C"/>
    <w:rsid w:val="71D93319"/>
    <w:rsid w:val="71ED62B2"/>
    <w:rsid w:val="72086F93"/>
    <w:rsid w:val="72592C82"/>
    <w:rsid w:val="72EB4642"/>
    <w:rsid w:val="72FA6ED8"/>
    <w:rsid w:val="73180F21"/>
    <w:rsid w:val="732C5F65"/>
    <w:rsid w:val="732F5B4A"/>
    <w:rsid w:val="73571C32"/>
    <w:rsid w:val="736C4327"/>
    <w:rsid w:val="736D5007"/>
    <w:rsid w:val="742E4E6E"/>
    <w:rsid w:val="742E5968"/>
    <w:rsid w:val="744E2103"/>
    <w:rsid w:val="748C5A8E"/>
    <w:rsid w:val="74AA56C0"/>
    <w:rsid w:val="74AB5899"/>
    <w:rsid w:val="74B634CC"/>
    <w:rsid w:val="74C16A35"/>
    <w:rsid w:val="74F82E6B"/>
    <w:rsid w:val="7521771B"/>
    <w:rsid w:val="752D0286"/>
    <w:rsid w:val="753B1B76"/>
    <w:rsid w:val="754C4F53"/>
    <w:rsid w:val="75502DDF"/>
    <w:rsid w:val="7566556B"/>
    <w:rsid w:val="759B2CB2"/>
    <w:rsid w:val="75DC28C5"/>
    <w:rsid w:val="75F71B9C"/>
    <w:rsid w:val="764E2920"/>
    <w:rsid w:val="76694031"/>
    <w:rsid w:val="76921554"/>
    <w:rsid w:val="769D7FDB"/>
    <w:rsid w:val="76B71584"/>
    <w:rsid w:val="76E60323"/>
    <w:rsid w:val="76E93BB9"/>
    <w:rsid w:val="76FE11B8"/>
    <w:rsid w:val="7730425C"/>
    <w:rsid w:val="773B3061"/>
    <w:rsid w:val="77AB3E84"/>
    <w:rsid w:val="77BE3F27"/>
    <w:rsid w:val="77C27E94"/>
    <w:rsid w:val="77FB0F00"/>
    <w:rsid w:val="783178AB"/>
    <w:rsid w:val="783B3C00"/>
    <w:rsid w:val="78425598"/>
    <w:rsid w:val="785755F3"/>
    <w:rsid w:val="786170B2"/>
    <w:rsid w:val="786D4464"/>
    <w:rsid w:val="78F30332"/>
    <w:rsid w:val="78FF20EC"/>
    <w:rsid w:val="791013A2"/>
    <w:rsid w:val="79240DF5"/>
    <w:rsid w:val="79331BD8"/>
    <w:rsid w:val="793A1DDD"/>
    <w:rsid w:val="794744F9"/>
    <w:rsid w:val="794928A6"/>
    <w:rsid w:val="79546AC8"/>
    <w:rsid w:val="796E7C69"/>
    <w:rsid w:val="797359A8"/>
    <w:rsid w:val="79BF21B5"/>
    <w:rsid w:val="79FA4B73"/>
    <w:rsid w:val="7A501FCA"/>
    <w:rsid w:val="7A6455F9"/>
    <w:rsid w:val="7A6969EE"/>
    <w:rsid w:val="7A6D1D3E"/>
    <w:rsid w:val="7AB10608"/>
    <w:rsid w:val="7AB54F2A"/>
    <w:rsid w:val="7ABF79F0"/>
    <w:rsid w:val="7AC85BC1"/>
    <w:rsid w:val="7AD91269"/>
    <w:rsid w:val="7AFF7B2B"/>
    <w:rsid w:val="7B0B0DA4"/>
    <w:rsid w:val="7B3D0B3B"/>
    <w:rsid w:val="7B4B7269"/>
    <w:rsid w:val="7B6C2C31"/>
    <w:rsid w:val="7BC81EC5"/>
    <w:rsid w:val="7C144768"/>
    <w:rsid w:val="7C3144A2"/>
    <w:rsid w:val="7C353855"/>
    <w:rsid w:val="7C4924F5"/>
    <w:rsid w:val="7C5E2BEC"/>
    <w:rsid w:val="7C662EE9"/>
    <w:rsid w:val="7C86081B"/>
    <w:rsid w:val="7CA0647E"/>
    <w:rsid w:val="7CDD04B0"/>
    <w:rsid w:val="7D1E3E3F"/>
    <w:rsid w:val="7D3267F6"/>
    <w:rsid w:val="7D43088A"/>
    <w:rsid w:val="7D6E2FDA"/>
    <w:rsid w:val="7D78520E"/>
    <w:rsid w:val="7D886DE8"/>
    <w:rsid w:val="7DB47DA9"/>
    <w:rsid w:val="7DB755F7"/>
    <w:rsid w:val="7DE51487"/>
    <w:rsid w:val="7E0835A3"/>
    <w:rsid w:val="7E0D6F81"/>
    <w:rsid w:val="7EE52426"/>
    <w:rsid w:val="7F1E0CBC"/>
    <w:rsid w:val="7F26654B"/>
    <w:rsid w:val="7F2C27A8"/>
    <w:rsid w:val="7F4603FD"/>
    <w:rsid w:val="7F572147"/>
    <w:rsid w:val="7F583FF6"/>
    <w:rsid w:val="7F801674"/>
    <w:rsid w:val="7F845B16"/>
    <w:rsid w:val="7FA90E14"/>
    <w:rsid w:val="7FB94B3F"/>
    <w:rsid w:val="7FC10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unhideWhenUsed/>
    <w:qFormat/>
    <w:uiPriority w:val="0"/>
    <w:pPr>
      <w:numPr>
        <w:ilvl w:val="1"/>
        <w:numId w:val="1"/>
      </w:numPr>
      <w:spacing w:before="50" w:beforeLines="50" w:after="50" w:afterLines="50"/>
      <w:jc w:val="left"/>
      <w:outlineLvl w:val="1"/>
    </w:pPr>
    <w:rPr>
      <w:rFonts w:ascii="宋体" w:hAnsi="宋体" w:cs="迷你简细黑"/>
      <w:b/>
      <w:bCs/>
      <w:sz w:val="30"/>
      <w:szCs w:val="32"/>
    </w:rPr>
  </w:style>
  <w:style w:type="paragraph" w:styleId="3">
    <w:name w:val="heading 3"/>
    <w:basedOn w:val="1"/>
    <w:next w:val="1"/>
    <w:autoRedefine/>
    <w:qFormat/>
    <w:uiPriority w:val="0"/>
    <w:pPr>
      <w:spacing w:before="100" w:beforeAutospacing="1" w:after="100" w:afterAutospacing="1"/>
      <w:jc w:val="left"/>
      <w:outlineLvl w:val="2"/>
    </w:pPr>
    <w:rPr>
      <w:rFonts w:hint="eastAsia" w:ascii="宋体" w:hAnsi="宋体"/>
      <w:b/>
      <w:kern w:val="0"/>
      <w:sz w:val="27"/>
      <w:szCs w:val="27"/>
    </w:rPr>
  </w:style>
  <w:style w:type="paragraph" w:styleId="4">
    <w:name w:val="heading 4"/>
    <w:basedOn w:val="1"/>
    <w:next w:val="1"/>
    <w:autoRedefine/>
    <w:semiHidden/>
    <w:unhideWhenUsed/>
    <w:qFormat/>
    <w:uiPriority w:val="0"/>
    <w:pPr>
      <w:keepNext/>
      <w:keepLines/>
      <w:numPr>
        <w:ilvl w:val="3"/>
        <w:numId w:val="1"/>
      </w:numPr>
      <w:spacing w:before="50" w:beforeLines="50" w:after="50" w:afterLines="50"/>
      <w:outlineLvl w:val="3"/>
    </w:pPr>
    <w:rPr>
      <w:rFonts w:ascii="宋体" w:hAnsi="宋体"/>
      <w:b/>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unhideWhenUsed/>
    <w:qFormat/>
    <w:uiPriority w:val="99"/>
    <w:pPr>
      <w:ind w:firstLine="420"/>
    </w:pPr>
    <w:rPr>
      <w:szCs w:val="20"/>
    </w:rPr>
  </w:style>
  <w:style w:type="paragraph" w:styleId="6">
    <w:name w:val="Document Map"/>
    <w:basedOn w:val="1"/>
    <w:link w:val="34"/>
    <w:autoRedefine/>
    <w:qFormat/>
    <w:uiPriority w:val="0"/>
    <w:rPr>
      <w:rFonts w:ascii="宋体"/>
      <w:sz w:val="18"/>
      <w:szCs w:val="18"/>
    </w:rPr>
  </w:style>
  <w:style w:type="paragraph" w:styleId="7">
    <w:name w:val="annotation text"/>
    <w:basedOn w:val="1"/>
    <w:link w:val="35"/>
    <w:autoRedefine/>
    <w:qFormat/>
    <w:uiPriority w:val="0"/>
    <w:pPr>
      <w:jc w:val="left"/>
    </w:pPr>
  </w:style>
  <w:style w:type="paragraph" w:styleId="8">
    <w:name w:val="Body Text"/>
    <w:basedOn w:val="1"/>
    <w:autoRedefine/>
    <w:unhideWhenUsed/>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Block Text"/>
    <w:basedOn w:val="1"/>
    <w:autoRedefine/>
    <w:qFormat/>
    <w:uiPriority w:val="0"/>
    <w:pPr>
      <w:spacing w:after="120"/>
      <w:ind w:left="1440" w:leftChars="700" w:right="700" w:rightChars="700"/>
    </w:pPr>
  </w:style>
  <w:style w:type="paragraph" w:styleId="12">
    <w:name w:val="Plain Text"/>
    <w:basedOn w:val="1"/>
    <w:autoRedefine/>
    <w:qFormat/>
    <w:uiPriority w:val="0"/>
    <w:rPr>
      <w:rFonts w:ascii="宋体" w:hAnsi="Courier New"/>
      <w:szCs w:val="20"/>
    </w:rPr>
  </w:style>
  <w:style w:type="paragraph" w:styleId="13">
    <w:name w:val="Balloon Text"/>
    <w:basedOn w:val="1"/>
    <w:link w:val="36"/>
    <w:autoRedefine/>
    <w:qFormat/>
    <w:uiPriority w:val="0"/>
    <w:rPr>
      <w:sz w:val="18"/>
      <w:szCs w:val="18"/>
    </w:rPr>
  </w:style>
  <w:style w:type="paragraph" w:styleId="14">
    <w:name w:val="footer"/>
    <w:basedOn w:val="1"/>
    <w:autoRedefine/>
    <w:qFormat/>
    <w:uiPriority w:val="0"/>
    <w:pPr>
      <w:tabs>
        <w:tab w:val="center" w:pos="4153"/>
        <w:tab w:val="right" w:pos="8306"/>
      </w:tabs>
      <w:snapToGrid w:val="0"/>
      <w:jc w:val="left"/>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autoRedefine/>
    <w:qFormat/>
    <w:uiPriority w:val="0"/>
  </w:style>
  <w:style w:type="paragraph" w:styleId="17">
    <w:name w:val="Subtitle"/>
    <w:basedOn w:val="1"/>
    <w:autoRedefine/>
    <w:qFormat/>
    <w:uiPriority w:val="0"/>
    <w:pPr>
      <w:spacing w:before="240" w:after="60" w:line="312" w:lineRule="auto"/>
      <w:jc w:val="center"/>
      <w:outlineLvl w:val="1"/>
    </w:pPr>
    <w:rPr>
      <w:rFonts w:ascii="Arial" w:hAnsi="Arial"/>
      <w:b/>
      <w:kern w:val="28"/>
      <w:sz w:val="32"/>
    </w:rPr>
  </w:style>
  <w:style w:type="paragraph" w:styleId="18">
    <w:name w:val="toc 2"/>
    <w:basedOn w:val="1"/>
    <w:next w:val="1"/>
    <w:autoRedefine/>
    <w:qFormat/>
    <w:uiPriority w:val="0"/>
    <w:pPr>
      <w:ind w:left="420" w:leftChars="200"/>
    </w:pPr>
  </w:style>
  <w:style w:type="paragraph" w:styleId="19">
    <w:name w:val="Body Text 2"/>
    <w:basedOn w:val="1"/>
    <w:autoRedefine/>
    <w:qFormat/>
    <w:uiPriority w:val="0"/>
    <w:pPr>
      <w:spacing w:after="120" w:line="480" w:lineRule="auto"/>
    </w:pPr>
  </w:style>
  <w:style w:type="paragraph" w:styleId="20">
    <w:name w:val="HTML Preformatted"/>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eastAsia="宋体" w:cs="Arial"/>
      <w:sz w:val="24"/>
      <w:szCs w:val="24"/>
      <w:lang w:val="en-US" w:eastAsia="zh-CN" w:bidi="ar-SA"/>
    </w:rPr>
  </w:style>
  <w:style w:type="paragraph" w:styleId="21">
    <w:name w:val="Normal (Web)"/>
    <w:basedOn w:val="1"/>
    <w:autoRedefine/>
    <w:qFormat/>
    <w:uiPriority w:val="0"/>
    <w:pPr>
      <w:spacing w:before="100" w:beforeAutospacing="1" w:after="100" w:afterAutospacing="1"/>
      <w:jc w:val="left"/>
    </w:pPr>
    <w:rPr>
      <w:kern w:val="0"/>
      <w:sz w:val="24"/>
    </w:rPr>
  </w:style>
  <w:style w:type="paragraph" w:styleId="22">
    <w:name w:val="Title"/>
    <w:basedOn w:val="1"/>
    <w:next w:val="1"/>
    <w:autoRedefine/>
    <w:qFormat/>
    <w:uiPriority w:val="0"/>
    <w:pPr>
      <w:jc w:val="center"/>
      <w:outlineLvl w:val="0"/>
    </w:pPr>
    <w:rPr>
      <w:rFonts w:ascii="Arial" w:hAnsi="Arial"/>
      <w:b/>
      <w:bCs/>
      <w:sz w:val="32"/>
      <w:szCs w:val="32"/>
    </w:rPr>
  </w:style>
  <w:style w:type="paragraph" w:styleId="23">
    <w:name w:val="annotation subject"/>
    <w:basedOn w:val="7"/>
    <w:next w:val="7"/>
    <w:link w:val="37"/>
    <w:autoRedefine/>
    <w:qFormat/>
    <w:uiPriority w:val="0"/>
    <w:rPr>
      <w:b/>
      <w:bCs/>
    </w:rPr>
  </w:style>
  <w:style w:type="paragraph" w:styleId="24">
    <w:name w:val="Body Text First Indent"/>
    <w:basedOn w:val="8"/>
    <w:autoRedefine/>
    <w:qFormat/>
    <w:uiPriority w:val="99"/>
    <w:pPr>
      <w:ind w:firstLine="420" w:firstLineChars="100"/>
    </w:pPr>
    <w:rPr>
      <w:kern w:val="0"/>
      <w:sz w:val="20"/>
    </w:rPr>
  </w:style>
  <w:style w:type="paragraph" w:styleId="25">
    <w:name w:val="Body Text First Indent 2"/>
    <w:basedOn w:val="9"/>
    <w:next w:val="1"/>
    <w:qFormat/>
    <w:uiPriority w:val="0"/>
    <w:pPr>
      <w:ind w:firstLine="420"/>
    </w:p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uiPriority w:val="0"/>
    <w:rPr>
      <w:b/>
    </w:rPr>
  </w:style>
  <w:style w:type="character" w:styleId="30">
    <w:name w:val="Emphasis"/>
    <w:basedOn w:val="28"/>
    <w:autoRedefine/>
    <w:qFormat/>
    <w:uiPriority w:val="0"/>
    <w:rPr>
      <w:i/>
    </w:rPr>
  </w:style>
  <w:style w:type="character" w:styleId="31">
    <w:name w:val="Hyperlink"/>
    <w:basedOn w:val="28"/>
    <w:autoRedefine/>
    <w:qFormat/>
    <w:uiPriority w:val="0"/>
    <w:rPr>
      <w:color w:val="0000FF"/>
      <w:u w:val="single"/>
    </w:rPr>
  </w:style>
  <w:style w:type="character" w:styleId="32">
    <w:name w:val="annotation reference"/>
    <w:basedOn w:val="28"/>
    <w:autoRedefine/>
    <w:qFormat/>
    <w:uiPriority w:val="0"/>
    <w:rPr>
      <w:sz w:val="21"/>
      <w:szCs w:val="21"/>
    </w:rPr>
  </w:style>
  <w:style w:type="paragraph" w:customStyle="1" w:styleId="33">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34">
    <w:name w:val="文档结构图 字符"/>
    <w:basedOn w:val="28"/>
    <w:link w:val="6"/>
    <w:autoRedefine/>
    <w:qFormat/>
    <w:uiPriority w:val="0"/>
    <w:rPr>
      <w:rFonts w:ascii="宋体" w:hAnsi="Calibri"/>
      <w:kern w:val="2"/>
      <w:sz w:val="18"/>
      <w:szCs w:val="18"/>
    </w:rPr>
  </w:style>
  <w:style w:type="character" w:customStyle="1" w:styleId="35">
    <w:name w:val="批注文字 字符"/>
    <w:basedOn w:val="28"/>
    <w:link w:val="7"/>
    <w:autoRedefine/>
    <w:qFormat/>
    <w:uiPriority w:val="0"/>
    <w:rPr>
      <w:rFonts w:ascii="Calibri" w:hAnsi="Calibri"/>
      <w:kern w:val="2"/>
      <w:sz w:val="21"/>
      <w:szCs w:val="24"/>
    </w:rPr>
  </w:style>
  <w:style w:type="character" w:customStyle="1" w:styleId="36">
    <w:name w:val="批注框文本 字符"/>
    <w:basedOn w:val="28"/>
    <w:link w:val="13"/>
    <w:autoRedefine/>
    <w:qFormat/>
    <w:uiPriority w:val="0"/>
    <w:rPr>
      <w:rFonts w:ascii="Calibri" w:hAnsi="Calibri"/>
      <w:kern w:val="2"/>
      <w:sz w:val="18"/>
      <w:szCs w:val="18"/>
    </w:rPr>
  </w:style>
  <w:style w:type="character" w:customStyle="1" w:styleId="37">
    <w:name w:val="批注主题 字符"/>
    <w:basedOn w:val="35"/>
    <w:link w:val="23"/>
    <w:autoRedefine/>
    <w:qFormat/>
    <w:uiPriority w:val="0"/>
    <w:rPr>
      <w:rFonts w:ascii="Calibri" w:hAnsi="Calibri"/>
      <w:kern w:val="2"/>
      <w:sz w:val="21"/>
      <w:szCs w:val="24"/>
    </w:rPr>
  </w:style>
  <w:style w:type="paragraph" w:customStyle="1" w:styleId="38">
    <w:name w:val="Body Text 21"/>
    <w:basedOn w:val="1"/>
    <w:next w:val="1"/>
    <w:autoRedefine/>
    <w:qFormat/>
    <w:uiPriority w:val="0"/>
    <w:pPr>
      <w:widowControl/>
      <w:spacing w:after="120" w:line="480" w:lineRule="auto"/>
    </w:pPr>
    <w:rPr>
      <w:rFonts w:ascii="Times New Roman"/>
    </w:rPr>
  </w:style>
  <w:style w:type="character" w:customStyle="1" w:styleId="39">
    <w:name w:val="active"/>
    <w:basedOn w:val="28"/>
    <w:autoRedefine/>
    <w:qFormat/>
    <w:uiPriority w:val="0"/>
    <w:rPr>
      <w:shd w:val="clear" w:color="auto" w:fill="EC3535"/>
    </w:rPr>
  </w:style>
  <w:style w:type="character" w:customStyle="1" w:styleId="40">
    <w:name w:val="edittexttarea"/>
    <w:basedOn w:val="28"/>
    <w:autoRedefine/>
    <w:qFormat/>
    <w:uiPriority w:val="0"/>
  </w:style>
  <w:style w:type="character" w:customStyle="1" w:styleId="41">
    <w:name w:val="1 Char"/>
    <w:link w:val="42"/>
    <w:autoRedefine/>
    <w:qFormat/>
    <w:uiPriority w:val="0"/>
    <w:rPr>
      <w:b/>
      <w:sz w:val="28"/>
    </w:rPr>
  </w:style>
  <w:style w:type="paragraph" w:customStyle="1" w:styleId="42">
    <w:name w:val="1"/>
    <w:basedOn w:val="1"/>
    <w:link w:val="41"/>
    <w:autoRedefine/>
    <w:qFormat/>
    <w:uiPriority w:val="0"/>
    <w:rPr>
      <w:rFonts w:ascii="Times New Roman" w:hAnsi="Times New Roman"/>
      <w:b/>
      <w:kern w:val="0"/>
      <w:sz w:val="28"/>
      <w:szCs w:val="20"/>
    </w:rPr>
  </w:style>
  <w:style w:type="paragraph" w:customStyle="1" w:styleId="43">
    <w:name w:val="标准"/>
    <w:basedOn w:val="1"/>
    <w:autoRedefine/>
    <w:qFormat/>
    <w:uiPriority w:val="0"/>
    <w:pPr>
      <w:spacing w:line="360" w:lineRule="auto"/>
      <w:ind w:firstLine="200" w:firstLineChars="200"/>
    </w:pPr>
    <w:rPr>
      <w:rFonts w:cs="宋体"/>
      <w:szCs w:val="20"/>
    </w:rPr>
  </w:style>
  <w:style w:type="paragraph" w:customStyle="1" w:styleId="44">
    <w:name w:val="p1"/>
    <w:basedOn w:val="1"/>
    <w:autoRedefine/>
    <w:qFormat/>
    <w:uiPriority w:val="0"/>
    <w:pPr>
      <w:jc w:val="center"/>
    </w:pPr>
    <w:rPr>
      <w:rFonts w:ascii=".苹方-简" w:hAnsi=".苹方-简"/>
      <w:sz w:val="18"/>
      <w:szCs w:val="18"/>
    </w:rPr>
  </w:style>
  <w:style w:type="paragraph" w:customStyle="1" w:styleId="45">
    <w:name w:val="样式2"/>
    <w:basedOn w:val="1"/>
    <w:autoRedefine/>
    <w:qFormat/>
    <w:uiPriority w:val="0"/>
    <w:pPr>
      <w:jc w:val="center"/>
    </w:pPr>
    <w:rPr>
      <w:b/>
    </w:rPr>
  </w:style>
  <w:style w:type="paragraph" w:customStyle="1" w:styleId="46">
    <w:name w:val="样式1"/>
    <w:basedOn w:val="1"/>
    <w:autoRedefine/>
    <w:qFormat/>
    <w:uiPriority w:val="0"/>
  </w:style>
  <w:style w:type="paragraph" w:customStyle="1" w:styleId="47">
    <w:name w:val="List Paragraph1"/>
    <w:basedOn w:val="1"/>
    <w:autoRedefine/>
    <w:qFormat/>
    <w:uiPriority w:val="34"/>
    <w:pPr>
      <w:widowControl/>
      <w:ind w:firstLine="420" w:firstLineChars="200"/>
      <w:jc w:val="left"/>
    </w:pPr>
    <w:rPr>
      <w:rFonts w:ascii="宋体" w:hAnsi="宋体" w:cs="宋体"/>
      <w:kern w:val="0"/>
      <w:sz w:val="24"/>
    </w:rPr>
  </w:style>
  <w:style w:type="paragraph" w:customStyle="1" w:styleId="48">
    <w:name w:val="标题1"/>
    <w:basedOn w:val="1"/>
    <w:autoRedefine/>
    <w:qFormat/>
    <w:uiPriority w:val="0"/>
  </w:style>
  <w:style w:type="paragraph" w:customStyle="1" w:styleId="49">
    <w:name w:val="Fließtext"/>
    <w:basedOn w:val="1"/>
    <w:autoRedefine/>
    <w:qFormat/>
    <w:uiPriority w:val="0"/>
    <w:pPr>
      <w:overflowPunct w:val="0"/>
      <w:autoSpaceDE w:val="0"/>
      <w:autoSpaceDN w:val="0"/>
      <w:adjustRightInd w:val="0"/>
      <w:textAlignment w:val="baseline"/>
    </w:pPr>
    <w:rPr>
      <w:kern w:val="28"/>
      <w:szCs w:val="20"/>
    </w:rPr>
  </w:style>
  <w:style w:type="paragraph" w:customStyle="1" w:styleId="50">
    <w:name w:val="Heading #2|1"/>
    <w:basedOn w:val="1"/>
    <w:autoRedefine/>
    <w:qFormat/>
    <w:uiPriority w:val="0"/>
    <w:pPr>
      <w:spacing w:after="120" w:line="682" w:lineRule="exact"/>
      <w:jc w:val="center"/>
      <w:outlineLvl w:val="1"/>
    </w:pPr>
    <w:rPr>
      <w:rFonts w:ascii="宋体" w:hAnsi="宋体" w:cs="宋体"/>
      <w:color w:val="3B3A3B"/>
      <w:sz w:val="42"/>
      <w:szCs w:val="42"/>
      <w:lang w:val="zh-TW" w:eastAsia="zh-TW" w:bidi="zh-TW"/>
    </w:rPr>
  </w:style>
  <w:style w:type="paragraph" w:customStyle="1" w:styleId="51">
    <w:name w:val="Body text|1"/>
    <w:basedOn w:val="1"/>
    <w:autoRedefine/>
    <w:qFormat/>
    <w:uiPriority w:val="0"/>
    <w:pPr>
      <w:spacing w:line="439" w:lineRule="auto"/>
      <w:ind w:firstLine="400"/>
    </w:pPr>
    <w:rPr>
      <w:rFonts w:ascii="宋体" w:hAnsi="宋体" w:cs="宋体"/>
      <w:color w:val="3B3A3B"/>
      <w:sz w:val="28"/>
      <w:szCs w:val="28"/>
      <w:lang w:val="zh-TW" w:eastAsia="zh-TW" w:bidi="zh-TW"/>
    </w:rPr>
  </w:style>
  <w:style w:type="paragraph" w:customStyle="1" w:styleId="52">
    <w:name w:val="Char1111"/>
    <w:basedOn w:val="1"/>
    <w:autoRedefine/>
    <w:qFormat/>
    <w:uiPriority w:val="0"/>
    <w:rPr>
      <w:sz w:val="24"/>
      <w:szCs w:val="20"/>
    </w:rPr>
  </w:style>
  <w:style w:type="paragraph" w:customStyle="1" w:styleId="53">
    <w:name w:val="表格文字"/>
    <w:basedOn w:val="1"/>
    <w:autoRedefine/>
    <w:qFormat/>
    <w:uiPriority w:val="0"/>
  </w:style>
  <w:style w:type="paragraph" w:customStyle="1" w:styleId="54">
    <w:name w:val="null3"/>
    <w:autoRedefine/>
    <w:hidden/>
    <w:qFormat/>
    <w:uiPriority w:val="0"/>
    <w:rPr>
      <w:rFonts w:hint="eastAsia" w:asciiTheme="minorHAnsi" w:hAnsiTheme="minorHAnsi" w:eastAsiaTheme="minorEastAsia" w:cstheme="minorBidi"/>
      <w:lang w:val="en-US" w:eastAsia="zh-Hans" w:bidi="ar-SA"/>
    </w:rPr>
  </w:style>
  <w:style w:type="table" w:customStyle="1" w:styleId="55">
    <w:name w:val="Table Normal"/>
    <w:autoRedefine/>
    <w:unhideWhenUsed/>
    <w:qFormat/>
    <w:uiPriority w:val="0"/>
    <w:tblPr>
      <w:tblCellMar>
        <w:top w:w="0" w:type="dxa"/>
        <w:left w:w="0" w:type="dxa"/>
        <w:bottom w:w="0" w:type="dxa"/>
        <w:right w:w="0" w:type="dxa"/>
      </w:tblCellMar>
    </w:tblPr>
  </w:style>
  <w:style w:type="paragraph" w:styleId="56">
    <w:name w:val="List Paragraph"/>
    <w:basedOn w:val="1"/>
    <w:autoRedefine/>
    <w:qFormat/>
    <w:uiPriority w:val="34"/>
    <w:pPr>
      <w:ind w:firstLine="420" w:firstLineChars="200"/>
    </w:pPr>
  </w:style>
  <w:style w:type="character" w:customStyle="1" w:styleId="57">
    <w:name w:val="font21"/>
    <w:basedOn w:val="28"/>
    <w:autoRedefine/>
    <w:qFormat/>
    <w:uiPriority w:val="0"/>
    <w:rPr>
      <w:rFonts w:hint="eastAsia" w:ascii="宋体" w:hAnsi="宋体" w:eastAsia="宋体" w:cs="宋体"/>
      <w:color w:val="000000"/>
      <w:sz w:val="22"/>
      <w:szCs w:val="22"/>
      <w:u w:val="none"/>
    </w:rPr>
  </w:style>
  <w:style w:type="character" w:customStyle="1" w:styleId="58">
    <w:name w:val="font01"/>
    <w:basedOn w:val="28"/>
    <w:autoRedefine/>
    <w:qFormat/>
    <w:uiPriority w:val="0"/>
    <w:rPr>
      <w:rFonts w:hint="default" w:ascii="Tahoma" w:hAnsi="Tahoma" w:eastAsia="Tahoma" w:cs="Tahoma"/>
      <w:color w:val="000000"/>
      <w:sz w:val="22"/>
      <w:szCs w:val="22"/>
      <w:u w:val="none"/>
    </w:rPr>
  </w:style>
  <w:style w:type="paragraph" w:customStyle="1" w:styleId="59">
    <w:name w:val="WPSOffice手动目录 1"/>
    <w:qFormat/>
    <w:uiPriority w:val="0"/>
    <w:rPr>
      <w:rFonts w:ascii="Times New Roman" w:hAnsi="Times New Roman" w:eastAsia="宋体" w:cs="Times New Roman"/>
      <w:lang w:val="en-US" w:eastAsia="zh-CN" w:bidi="ar-SA"/>
    </w:rPr>
  </w:style>
  <w:style w:type="character" w:customStyle="1" w:styleId="60">
    <w:name w:val="font11"/>
    <w:basedOn w:val="28"/>
    <w:qFormat/>
    <w:uiPriority w:val="0"/>
    <w:rPr>
      <w:rFonts w:hint="eastAsia" w:ascii="宋体" w:hAnsi="宋体" w:eastAsia="宋体" w:cs="宋体"/>
      <w:color w:val="000000"/>
      <w:sz w:val="24"/>
      <w:szCs w:val="24"/>
      <w:u w:val="none"/>
    </w:rPr>
  </w:style>
  <w:style w:type="paragraph" w:customStyle="1" w:styleId="61">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90</Pages>
  <Words>2805</Words>
  <Characters>2932</Characters>
  <Lines>1</Lines>
  <Paragraphs>1</Paragraphs>
  <TotalTime>7</TotalTime>
  <ScaleCrop>false</ScaleCrop>
  <LinksUpToDate>false</LinksUpToDate>
  <CharactersWithSpaces>3016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2023-04-10T08:54:00Z</dcterms:created>
  <dc:creator>Administrator.AV29TJWZBHPUKUQ</dc:creator>
  <cp:lastModifiedBy>LENOVO</cp:lastModifiedBy>
  <cp:lastPrinted>2024-11-12T01:21:00Z</cp:lastPrinted>
  <dcterms:modified xsi:type="dcterms:W3CDTF">2024-11-13T09:15:24Z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2F47E787C45E46F9B773925AE32961FD_13</vt:lpwstr>
  </property>
</Properties>
</file>